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A2C" w:rsidRPr="00816A2C" w:rsidRDefault="00816A2C" w:rsidP="00816A2C">
      <w:pPr>
        <w:pStyle w:val="Default"/>
        <w:jc w:val="right"/>
        <w:rPr>
          <w:b/>
        </w:rPr>
      </w:pPr>
      <w:r w:rsidRPr="00816A2C">
        <w:rPr>
          <w:b/>
        </w:rPr>
        <w:t>Załącznik nr 1 do zapytania ofertowego</w:t>
      </w:r>
    </w:p>
    <w:p w:rsidR="00816A2C" w:rsidRDefault="00816A2C" w:rsidP="00816A2C">
      <w:pPr>
        <w:pStyle w:val="Default"/>
        <w:rPr>
          <w:color w:val="auto"/>
        </w:rPr>
      </w:pPr>
    </w:p>
    <w:p w:rsidR="00816A2C" w:rsidRDefault="00816A2C" w:rsidP="00816A2C">
      <w:pPr>
        <w:pStyle w:val="Default"/>
        <w:jc w:val="center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b/>
          <w:bCs/>
          <w:color w:val="auto"/>
          <w:sz w:val="23"/>
          <w:szCs w:val="23"/>
        </w:rPr>
        <w:t>Podstawowe informacje dotyczące uzyskiwania kwalifikacji w ramach projektów współfinansowanych z Europejskiego Funduszu Społecznego</w:t>
      </w:r>
    </w:p>
    <w:p w:rsidR="00816A2C" w:rsidRDefault="00816A2C" w:rsidP="00816A2C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W ramach programów współfinansowanych z Europejskiego Funduszu Społecznego (EFS) w perspektywie finansowej 2014-2020 jednym ze wskaźników rezultatu jest </w:t>
      </w:r>
      <w:r>
        <w:rPr>
          <w:rFonts w:ascii="Arial" w:hAnsi="Arial" w:cs="Arial"/>
          <w:i/>
          <w:iCs/>
          <w:color w:val="auto"/>
          <w:sz w:val="20"/>
          <w:szCs w:val="20"/>
        </w:rPr>
        <w:t xml:space="preserve">liczba osób, które uzyskały kwalifikacje. </w:t>
      </w:r>
      <w:r>
        <w:rPr>
          <w:rFonts w:ascii="Arial" w:hAnsi="Arial" w:cs="Arial"/>
          <w:color w:val="auto"/>
          <w:sz w:val="20"/>
          <w:szCs w:val="20"/>
        </w:rPr>
        <w:t xml:space="preserve">Jest to wskaźnik wspólny, który obowiązkowo monitorowany jest we wszystkich projektach EFS. Jest to również wskaźnik kluczowy w niektórych obszarach interwencji EFS np. w ramach projektów dotyczących aktywizacji zawodowej (priorytet inwestycyjny 8i – </w:t>
      </w:r>
      <w:r>
        <w:rPr>
          <w:rFonts w:ascii="Arial" w:hAnsi="Arial" w:cs="Arial"/>
          <w:i/>
          <w:iCs/>
          <w:color w:val="auto"/>
          <w:sz w:val="20"/>
          <w:szCs w:val="20"/>
        </w:rPr>
        <w:t>liczba osób które uzyskały kwalifikacje po opuszczeniu programu</w:t>
      </w:r>
      <w:r>
        <w:rPr>
          <w:rFonts w:ascii="Arial" w:hAnsi="Arial" w:cs="Arial"/>
          <w:color w:val="auto"/>
          <w:sz w:val="20"/>
          <w:szCs w:val="20"/>
        </w:rPr>
        <w:t xml:space="preserve">) lub aktywizacji społeczno-zawodowej (priorytet inwestycyjny 9i – </w:t>
      </w:r>
      <w:r>
        <w:rPr>
          <w:rFonts w:ascii="Arial" w:hAnsi="Arial" w:cs="Arial"/>
          <w:i/>
          <w:iCs/>
          <w:color w:val="auto"/>
          <w:sz w:val="20"/>
          <w:szCs w:val="20"/>
        </w:rPr>
        <w:t>liczba osób zagrożonych ubóstwem lub wykluczeniem społecznym, które uzyskały kwalifikacje po opuszczeniu programu)</w:t>
      </w:r>
      <w:r>
        <w:rPr>
          <w:rFonts w:ascii="Arial" w:hAnsi="Arial" w:cs="Arial"/>
          <w:color w:val="auto"/>
          <w:sz w:val="20"/>
          <w:szCs w:val="20"/>
        </w:rPr>
        <w:t xml:space="preserve">. W przypadku takich projektów EFS, wskaźnik ten jest wymagany do spełnienia i brak jego realizacji może powodować </w:t>
      </w:r>
      <w:proofErr w:type="spellStart"/>
      <w:r>
        <w:rPr>
          <w:rFonts w:ascii="Arial" w:hAnsi="Arial" w:cs="Arial"/>
          <w:color w:val="auto"/>
          <w:sz w:val="20"/>
          <w:szCs w:val="20"/>
        </w:rPr>
        <w:t>niekwalifikowalność</w:t>
      </w:r>
      <w:proofErr w:type="spellEnd"/>
      <w:r>
        <w:rPr>
          <w:rFonts w:ascii="Arial" w:hAnsi="Arial" w:cs="Arial"/>
          <w:color w:val="auto"/>
          <w:sz w:val="20"/>
          <w:szCs w:val="20"/>
        </w:rPr>
        <w:t xml:space="preserve"> wydatków z tytułu zastosowania reguły proporcjonalności. Istotne jest więc, aby beneficjenci i instytucje uczestniczące w systemie wdrażania EFS rozumieli jak należy interpretować wskaźnik dotyczący uzyskiwania kwalifikacji w projektach EFS. </w:t>
      </w:r>
    </w:p>
    <w:p w:rsidR="00816A2C" w:rsidRDefault="00816A2C" w:rsidP="00816A2C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Niniejszy dokument został opracowany przez Ministerstwo Rozwoju we współpracy z Instytutem Badań Edukacyjnych i Ministerstwem Edukacji Narodowej na podstawie </w:t>
      </w:r>
      <w:r>
        <w:rPr>
          <w:rFonts w:ascii="Arial" w:hAnsi="Arial" w:cs="Arial"/>
          <w:i/>
          <w:iCs/>
          <w:color w:val="auto"/>
          <w:sz w:val="20"/>
          <w:szCs w:val="20"/>
        </w:rPr>
        <w:t xml:space="preserve">Raportu Referencyjnego. Odniesienie Polskiej Ramy Kwalifikacji na rzecz Uczenia się przez całe życie do europejskiej ramy kwalifikacji </w:t>
      </w:r>
      <w:r>
        <w:rPr>
          <w:rFonts w:ascii="Arial" w:hAnsi="Arial" w:cs="Arial"/>
          <w:color w:val="auto"/>
          <w:sz w:val="20"/>
          <w:szCs w:val="20"/>
        </w:rPr>
        <w:t xml:space="preserve">opracowanego przez Instytut Badań Edukacyjnych oraz ustawy o </w:t>
      </w:r>
      <w:r>
        <w:rPr>
          <w:rFonts w:ascii="Arial" w:hAnsi="Arial" w:cs="Arial"/>
          <w:i/>
          <w:iCs/>
          <w:color w:val="auto"/>
          <w:sz w:val="20"/>
          <w:szCs w:val="20"/>
        </w:rPr>
        <w:t xml:space="preserve">Zintegrowanym Systemie Kwalifikacji </w:t>
      </w:r>
      <w:r>
        <w:rPr>
          <w:rFonts w:ascii="Arial" w:hAnsi="Arial" w:cs="Arial"/>
          <w:color w:val="auto"/>
          <w:sz w:val="20"/>
          <w:szCs w:val="20"/>
        </w:rPr>
        <w:t>z dnia 22 grudnia 2015 r. (</w:t>
      </w:r>
      <w:proofErr w:type="spellStart"/>
      <w:r>
        <w:rPr>
          <w:rFonts w:ascii="Arial" w:hAnsi="Arial" w:cs="Arial"/>
          <w:color w:val="auto"/>
          <w:sz w:val="20"/>
          <w:szCs w:val="20"/>
        </w:rPr>
        <w:t>Dz.U</w:t>
      </w:r>
      <w:proofErr w:type="spellEnd"/>
      <w:r>
        <w:rPr>
          <w:rFonts w:ascii="Arial" w:hAnsi="Arial" w:cs="Arial"/>
          <w:color w:val="auto"/>
          <w:sz w:val="20"/>
          <w:szCs w:val="20"/>
        </w:rPr>
        <w:t xml:space="preserve">. z 2016 r., poz. 64). Ma być odpowiedzią na liczne wątpliwości dotyczące interpretacji pojęć odnoszących się do uzyskiwania kwalifikacji w projektach współfinansowanych ze środków EFS. </w:t>
      </w:r>
    </w:p>
    <w:p w:rsidR="00816A2C" w:rsidRDefault="00816A2C" w:rsidP="00816A2C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Materiał jest interpretacją Ministerstwa Rozwoju i jego rolą nie jest ogólne definiowanie kwalifikacji, ale wyjaśnienie, w jaki sposób mierzyć wskaźniki EFS dot. uzyskiwania kwalifikacji. Opracowanie będzie obowiązywać do czasu pełnego uruchomienia Zintegrowanego Rejestru Kwalifikacji i ujęcia w nim odpowiedniej liczby tzw. kwalifikacji rynkowych. Ministerstwo przekaże informację o terminie, do kiedy powyższe zasady będą miały charakter obowiązujący w kontekście realizacji projektów współfinansowanych </w:t>
      </w:r>
      <w:r>
        <w:rPr>
          <w:rFonts w:ascii="Arial" w:hAnsi="Arial" w:cs="Arial"/>
          <w:color w:val="auto"/>
          <w:sz w:val="20"/>
          <w:szCs w:val="20"/>
        </w:rPr>
        <w:br/>
        <w:t xml:space="preserve">z EFS, a od kiedy za kwalifikacje będzie można uznać wyłącznie te określone w Zintegrowanym Rejestrze Kwalifikacji. </w:t>
      </w:r>
    </w:p>
    <w:p w:rsidR="00816A2C" w:rsidRDefault="00816A2C" w:rsidP="00816A2C">
      <w:pPr>
        <w:pStyle w:val="Default"/>
        <w:rPr>
          <w:rFonts w:ascii="Arial" w:hAnsi="Arial" w:cs="Arial"/>
          <w:b/>
          <w:bCs/>
          <w:color w:val="auto"/>
          <w:sz w:val="23"/>
          <w:szCs w:val="23"/>
        </w:rPr>
      </w:pPr>
    </w:p>
    <w:p w:rsidR="00816A2C" w:rsidRDefault="00816A2C" w:rsidP="00816A2C">
      <w:pPr>
        <w:pStyle w:val="Default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b/>
          <w:bCs/>
          <w:color w:val="auto"/>
          <w:sz w:val="23"/>
          <w:szCs w:val="23"/>
        </w:rPr>
        <w:t xml:space="preserve">1. Pojęcie kwalifikacji </w:t>
      </w:r>
    </w:p>
    <w:p w:rsidR="00816A2C" w:rsidRDefault="00816A2C" w:rsidP="00816A2C">
      <w:pPr>
        <w:pStyle w:val="Default"/>
        <w:rPr>
          <w:rFonts w:ascii="Arial" w:hAnsi="Arial" w:cs="Arial"/>
          <w:color w:val="auto"/>
          <w:sz w:val="23"/>
          <w:szCs w:val="23"/>
        </w:rPr>
      </w:pPr>
    </w:p>
    <w:p w:rsidR="00816A2C" w:rsidRDefault="00816A2C" w:rsidP="00816A2C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b/>
          <w:bCs/>
          <w:color w:val="auto"/>
          <w:sz w:val="20"/>
          <w:szCs w:val="20"/>
        </w:rPr>
        <w:t xml:space="preserve">Kwalifikacja </w:t>
      </w:r>
      <w:r>
        <w:rPr>
          <w:rFonts w:ascii="Arial" w:hAnsi="Arial" w:cs="Arial"/>
          <w:color w:val="auto"/>
          <w:sz w:val="20"/>
          <w:szCs w:val="20"/>
        </w:rPr>
        <w:t xml:space="preserve">to określony zestaw efektów uczenia się w zakresie wiedzy, umiejętności oraz kompetencji społecznych nabytych w edukacji formalnej, edukacji </w:t>
      </w:r>
      <w:proofErr w:type="spellStart"/>
      <w:r>
        <w:rPr>
          <w:rFonts w:ascii="Arial" w:hAnsi="Arial" w:cs="Arial"/>
          <w:color w:val="auto"/>
          <w:sz w:val="20"/>
          <w:szCs w:val="20"/>
        </w:rPr>
        <w:t>pozaformalnej</w:t>
      </w:r>
      <w:proofErr w:type="spellEnd"/>
      <w:r>
        <w:rPr>
          <w:rFonts w:ascii="Arial" w:hAnsi="Arial" w:cs="Arial"/>
          <w:color w:val="auto"/>
          <w:sz w:val="20"/>
          <w:szCs w:val="20"/>
        </w:rPr>
        <w:t xml:space="preserve"> lub poprzez uczenie się nieformalne, zgodnych z ustalonymi dla danej kwalifikacji wymaganiami, których osiągnięcie zostało sprawdzone </w:t>
      </w:r>
      <w:r>
        <w:rPr>
          <w:rFonts w:ascii="Arial" w:hAnsi="Arial" w:cs="Arial"/>
          <w:color w:val="auto"/>
          <w:sz w:val="20"/>
          <w:szCs w:val="20"/>
        </w:rPr>
        <w:br/>
        <w:t xml:space="preserve">w walidacji oraz formalnie potwierdzone przez instytucję uprawnioną do certyfikowania. </w:t>
      </w:r>
    </w:p>
    <w:p w:rsidR="00816A2C" w:rsidRDefault="00816A2C" w:rsidP="00816A2C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b/>
          <w:bCs/>
          <w:color w:val="auto"/>
          <w:sz w:val="20"/>
          <w:szCs w:val="20"/>
        </w:rPr>
        <w:t xml:space="preserve">Zgodność z ustalonymi wymaganiami </w:t>
      </w:r>
      <w:r>
        <w:rPr>
          <w:rFonts w:ascii="Arial" w:hAnsi="Arial" w:cs="Arial"/>
          <w:color w:val="auto"/>
          <w:sz w:val="20"/>
          <w:szCs w:val="20"/>
        </w:rPr>
        <w:t xml:space="preserve">oznacza, że wymagania dotyczące efektów uczenia się (wiedzy, umiejętności i kompetencji społecznych), składających się na daną kwalifikację opisane są w języku efektów uczenia się. Ponadto, dla kwalifikacji powinny być również określone wymagania dotyczące walidacji, </w:t>
      </w:r>
      <w:r>
        <w:rPr>
          <w:rFonts w:ascii="Arial" w:hAnsi="Arial" w:cs="Arial"/>
          <w:color w:val="auto"/>
          <w:sz w:val="20"/>
          <w:szCs w:val="20"/>
        </w:rPr>
        <w:br/>
        <w:t xml:space="preserve">a proces nadawania kwalifikacji (walidacji i certyfikowania) powinien być objęty zasadami zapewniania jakości. </w:t>
      </w:r>
    </w:p>
    <w:p w:rsidR="00816A2C" w:rsidRDefault="00816A2C" w:rsidP="00445EF9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Opisanie kwalifikacji za pomocą </w:t>
      </w:r>
      <w:r>
        <w:rPr>
          <w:rFonts w:ascii="Arial" w:hAnsi="Arial" w:cs="Arial"/>
          <w:b/>
          <w:bCs/>
          <w:color w:val="auto"/>
          <w:sz w:val="20"/>
          <w:szCs w:val="20"/>
        </w:rPr>
        <w:t xml:space="preserve">efektów uczenia się </w:t>
      </w:r>
      <w:r>
        <w:rPr>
          <w:rFonts w:ascii="Arial" w:hAnsi="Arial" w:cs="Arial"/>
          <w:color w:val="auto"/>
          <w:sz w:val="20"/>
          <w:szCs w:val="20"/>
        </w:rPr>
        <w:t xml:space="preserve">jest ważne z kilku powodów. Po pierwsze, pozwala </w:t>
      </w:r>
      <w:r>
        <w:rPr>
          <w:rFonts w:ascii="Arial" w:hAnsi="Arial" w:cs="Arial"/>
          <w:color w:val="auto"/>
          <w:sz w:val="20"/>
          <w:szCs w:val="20"/>
        </w:rPr>
        <w:br/>
        <w:t xml:space="preserve">w przejrzysty sposób przedstawić wiedzę, umiejętności i kompetencje społeczne osób posiadających kwalifikację. Stanowi więc cenne źródło informacji dla osób planujących swoją ścieżkę rozwoju osobistego </w:t>
      </w:r>
      <w:r>
        <w:rPr>
          <w:rFonts w:ascii="Arial" w:hAnsi="Arial" w:cs="Arial"/>
          <w:color w:val="auto"/>
          <w:sz w:val="20"/>
          <w:szCs w:val="20"/>
        </w:rPr>
        <w:br/>
        <w:t>i zawodowego oraz dla pracodawców. Po drugie, podejście oparte na efektach uczenia się w centrum uwagi stawia osiągnięcia osób uczących się. Dzięki temu każda osoba – niezależnie od miejsca uczenia się i czasu poświęconego na uczenie się – może formalnie potwierdzić swoją wiedzę, umiejętności i kompetencje społeczne oraz przygotowanie do podejmowania określonych zadań. Po trzecie, rozwiązanie to umożliwia odniesienie kwalifikacji do jednego z ośmiu poziomów Polskiej Ramy Kwalifikacji</w:t>
      </w:r>
      <w:r>
        <w:rPr>
          <w:rStyle w:val="Odwoanieprzypisudolnego"/>
          <w:rFonts w:ascii="Arial" w:hAnsi="Arial" w:cs="Arial"/>
          <w:color w:val="auto"/>
          <w:sz w:val="20"/>
          <w:szCs w:val="20"/>
        </w:rPr>
        <w:footnoteReference w:id="1"/>
      </w:r>
      <w:r>
        <w:rPr>
          <w:rFonts w:ascii="Arial" w:hAnsi="Arial" w:cs="Arial"/>
          <w:color w:val="auto"/>
          <w:sz w:val="20"/>
          <w:szCs w:val="20"/>
        </w:rPr>
        <w:t xml:space="preserve">, a za jej pośrednictwem </w:t>
      </w:r>
      <w:r>
        <w:rPr>
          <w:rFonts w:ascii="Arial" w:hAnsi="Arial" w:cs="Arial"/>
          <w:color w:val="auto"/>
          <w:sz w:val="20"/>
          <w:szCs w:val="20"/>
        </w:rPr>
        <w:br/>
        <w:t xml:space="preserve">do Europejskiej Ramy Kwalifikacji. Ułatwi w ten sposób porównywanie ze sobą kwalifikacji funkcjonujących </w:t>
      </w:r>
      <w:r>
        <w:rPr>
          <w:rFonts w:ascii="Arial" w:hAnsi="Arial" w:cs="Arial"/>
          <w:color w:val="auto"/>
          <w:sz w:val="20"/>
          <w:szCs w:val="20"/>
        </w:rPr>
        <w:br/>
        <w:t xml:space="preserve">na krajowym i międzynarodowym rynku pracy. </w:t>
      </w:r>
    </w:p>
    <w:p w:rsidR="00816A2C" w:rsidRDefault="00816A2C" w:rsidP="00445EF9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b/>
          <w:bCs/>
          <w:color w:val="auto"/>
          <w:sz w:val="20"/>
          <w:szCs w:val="20"/>
        </w:rPr>
        <w:t xml:space="preserve">Efekty uczenia </w:t>
      </w:r>
      <w:r>
        <w:rPr>
          <w:rFonts w:ascii="Arial" w:hAnsi="Arial" w:cs="Arial"/>
          <w:color w:val="auto"/>
          <w:sz w:val="20"/>
          <w:szCs w:val="20"/>
        </w:rPr>
        <w:t xml:space="preserve">się dla danej kwalifikacji powinny zostać opisane w sposób zrozumiały dla osób rozpoczynających naukę, powinny być konkretne i jednoznaczne oraz możliwe do osiągnięcia. Ponadto muszą być mierzalne i możliwe do zaobserwowania oraz do zweryfikowania. Podczas formułowania wyrażeń opisujących efekty uczenia się pomocne jest korzystanie z czasowników opisujących czynności, działania, które potrafi wykonać osoba posiadająca daną kwalifikację. </w:t>
      </w:r>
    </w:p>
    <w:p w:rsidR="00816A2C" w:rsidRDefault="00816A2C" w:rsidP="00816A2C">
      <w:pPr>
        <w:pStyle w:val="Default"/>
        <w:rPr>
          <w:color w:val="auto"/>
        </w:rPr>
        <w:sectPr w:rsidR="00816A2C">
          <w:footerReference w:type="default" r:id="rId7"/>
          <w:pgSz w:w="11906" w:h="17338"/>
          <w:pgMar w:top="1161" w:right="937" w:bottom="895" w:left="1204" w:header="708" w:footer="708" w:gutter="0"/>
          <w:cols w:space="708"/>
          <w:noEndnote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2127"/>
        <w:gridCol w:w="4911"/>
      </w:tblGrid>
      <w:tr w:rsidR="00816A2C" w:rsidTr="00F43F6C">
        <w:trPr>
          <w:trHeight w:val="357"/>
        </w:trPr>
        <w:tc>
          <w:tcPr>
            <w:tcW w:w="1809" w:type="dxa"/>
          </w:tcPr>
          <w:p w:rsidR="00816A2C" w:rsidRDefault="00816A2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lastRenderedPageBreak/>
              <w:t xml:space="preserve">Przykłady efektów uczenia się: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Kwalifikacja </w:t>
            </w:r>
          </w:p>
        </w:tc>
        <w:tc>
          <w:tcPr>
            <w:tcW w:w="2127" w:type="dxa"/>
          </w:tcPr>
          <w:p w:rsidR="00816A2C" w:rsidRDefault="00816A2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Źródło informacji nt. kwalifikacji i efektów uczenia się </w:t>
            </w:r>
          </w:p>
        </w:tc>
        <w:tc>
          <w:tcPr>
            <w:tcW w:w="4911" w:type="dxa"/>
          </w:tcPr>
          <w:p w:rsidR="00816A2C" w:rsidRDefault="00816A2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Wybrane efekty uczenia się dla danej kwalifikacji </w:t>
            </w:r>
          </w:p>
          <w:p w:rsidR="00816A2C" w:rsidRDefault="00816A2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Osoba ucząca się: </w:t>
            </w:r>
          </w:p>
        </w:tc>
      </w:tr>
      <w:tr w:rsidR="00816A2C" w:rsidTr="00F43F6C">
        <w:trPr>
          <w:trHeight w:val="620"/>
        </w:trPr>
        <w:tc>
          <w:tcPr>
            <w:tcW w:w="1809" w:type="dxa"/>
          </w:tcPr>
          <w:p w:rsidR="00816A2C" w:rsidRDefault="00816A2C">
            <w:pPr>
              <w:pStyle w:val="Defaul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Lekarz weterynarii </w:t>
            </w:r>
          </w:p>
        </w:tc>
        <w:tc>
          <w:tcPr>
            <w:tcW w:w="2127" w:type="dxa"/>
          </w:tcPr>
          <w:p w:rsidR="00816A2C" w:rsidRDefault="00816A2C">
            <w:pPr>
              <w:pStyle w:val="Defaul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Program kształcenia na studiach jednolitych magisterskich na kierunku Weterynaria </w:t>
            </w:r>
          </w:p>
        </w:tc>
        <w:tc>
          <w:tcPr>
            <w:tcW w:w="4911" w:type="dxa"/>
          </w:tcPr>
          <w:p w:rsidR="00816A2C" w:rsidRDefault="00816A2C" w:rsidP="004D5E8E">
            <w:pPr>
              <w:pStyle w:val="Default"/>
              <w:numPr>
                <w:ilvl w:val="0"/>
                <w:numId w:val="16"/>
              </w:numPr>
              <w:ind w:left="198" w:hanging="239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opisuje zasady żywienia zwierząt, układa i analizuje dawki pokarmowe </w:t>
            </w:r>
          </w:p>
          <w:p w:rsidR="00816A2C" w:rsidRDefault="00816A2C" w:rsidP="004D5E8E">
            <w:pPr>
              <w:pStyle w:val="Default"/>
              <w:numPr>
                <w:ilvl w:val="0"/>
                <w:numId w:val="16"/>
              </w:numPr>
              <w:ind w:left="198" w:hanging="198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opisuje i wyjaśnia procesy metaboliczne na poziomie molekularnym, komórkowym </w:t>
            </w:r>
          </w:p>
          <w:p w:rsidR="00816A2C" w:rsidRPr="004D5E8E" w:rsidRDefault="00816A2C" w:rsidP="004D5E8E">
            <w:pPr>
              <w:pStyle w:val="Default"/>
              <w:numPr>
                <w:ilvl w:val="0"/>
                <w:numId w:val="16"/>
              </w:numPr>
              <w:ind w:left="198" w:hanging="239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wykonuje badania przed- i poubojowe oraz ocenia jakość produktów pochodzenia zwierzęcego </w:t>
            </w:r>
          </w:p>
        </w:tc>
      </w:tr>
      <w:tr w:rsidR="00816A2C" w:rsidTr="00F43F6C">
        <w:trPr>
          <w:trHeight w:val="407"/>
        </w:trPr>
        <w:tc>
          <w:tcPr>
            <w:tcW w:w="1809" w:type="dxa"/>
          </w:tcPr>
          <w:p w:rsidR="00816A2C" w:rsidRDefault="00816A2C">
            <w:pPr>
              <w:pStyle w:val="Defaul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Magister farmacji </w:t>
            </w:r>
          </w:p>
        </w:tc>
        <w:tc>
          <w:tcPr>
            <w:tcW w:w="2127" w:type="dxa"/>
          </w:tcPr>
          <w:p w:rsidR="00816A2C" w:rsidRDefault="00816A2C">
            <w:pPr>
              <w:pStyle w:val="Defaul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Program kształcenia na studiach jednolitych magisterskich na kierunku Farmacja </w:t>
            </w:r>
          </w:p>
        </w:tc>
        <w:tc>
          <w:tcPr>
            <w:tcW w:w="4911" w:type="dxa"/>
          </w:tcPr>
          <w:p w:rsidR="00816A2C" w:rsidRDefault="00816A2C" w:rsidP="004D5E8E">
            <w:pPr>
              <w:pStyle w:val="Default"/>
              <w:numPr>
                <w:ilvl w:val="0"/>
                <w:numId w:val="17"/>
              </w:numPr>
              <w:ind w:left="198" w:hanging="239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opisuje wpływ środków dezynfekujących i antyseptycznych na drobnoustroje </w:t>
            </w:r>
          </w:p>
          <w:p w:rsidR="00816A2C" w:rsidRPr="004D5E8E" w:rsidRDefault="00816A2C" w:rsidP="004D5E8E">
            <w:pPr>
              <w:pStyle w:val="Default"/>
              <w:numPr>
                <w:ilvl w:val="0"/>
                <w:numId w:val="17"/>
              </w:numPr>
              <w:ind w:left="198" w:hanging="239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wykorzystuje techniki biologii molekularnej w diagnostyce mikrobiologicznej </w:t>
            </w:r>
          </w:p>
        </w:tc>
      </w:tr>
      <w:tr w:rsidR="00816A2C" w:rsidTr="00F43F6C">
        <w:trPr>
          <w:trHeight w:val="395"/>
        </w:trPr>
        <w:tc>
          <w:tcPr>
            <w:tcW w:w="1809" w:type="dxa"/>
          </w:tcPr>
          <w:p w:rsidR="00816A2C" w:rsidRDefault="00816A2C">
            <w:pPr>
              <w:pStyle w:val="Defaul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Świadectwo ukończenia szkoły podstawowej </w:t>
            </w:r>
          </w:p>
        </w:tc>
        <w:tc>
          <w:tcPr>
            <w:tcW w:w="2127" w:type="dxa"/>
          </w:tcPr>
          <w:p w:rsidR="00816A2C" w:rsidRDefault="00816A2C">
            <w:pPr>
              <w:pStyle w:val="Defaul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Podstawa programowa edukacji wczesnoszkolnej w zakresie matematyki (klasy I-III) </w:t>
            </w:r>
          </w:p>
        </w:tc>
        <w:tc>
          <w:tcPr>
            <w:tcW w:w="4911" w:type="dxa"/>
          </w:tcPr>
          <w:p w:rsidR="00816A2C" w:rsidRDefault="00816A2C" w:rsidP="004D5E8E">
            <w:pPr>
              <w:pStyle w:val="Default"/>
              <w:numPr>
                <w:ilvl w:val="0"/>
                <w:numId w:val="18"/>
              </w:numPr>
              <w:ind w:left="198" w:hanging="23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liczy w przód i w tył od danej liczby po 1 </w:t>
            </w:r>
          </w:p>
          <w:p w:rsidR="00816A2C" w:rsidRPr="004D5E8E" w:rsidRDefault="00816A2C" w:rsidP="004D5E8E">
            <w:pPr>
              <w:pStyle w:val="Default"/>
              <w:numPr>
                <w:ilvl w:val="0"/>
                <w:numId w:val="18"/>
              </w:numPr>
              <w:ind w:left="198" w:hanging="239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waży przedmioty używając kilogram, dekagram, gram </w:t>
            </w:r>
          </w:p>
        </w:tc>
      </w:tr>
      <w:tr w:rsidR="00816A2C" w:rsidTr="00F43F6C">
        <w:trPr>
          <w:trHeight w:val="716"/>
        </w:trPr>
        <w:tc>
          <w:tcPr>
            <w:tcW w:w="1809" w:type="dxa"/>
          </w:tcPr>
          <w:p w:rsidR="00816A2C" w:rsidRDefault="00816A2C">
            <w:pPr>
              <w:pStyle w:val="Defaul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Świadectwo dojrzałości (matura) </w:t>
            </w:r>
          </w:p>
        </w:tc>
        <w:tc>
          <w:tcPr>
            <w:tcW w:w="2127" w:type="dxa"/>
          </w:tcPr>
          <w:p w:rsidR="00816A2C" w:rsidRDefault="00816A2C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Nowa podstawa programowa </w:t>
            </w:r>
          </w:p>
          <w:p w:rsidR="00816A2C" w:rsidRDefault="00816A2C">
            <w:pPr>
              <w:pStyle w:val="Defaul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Geografia – liceum (zakres podstawowy) </w:t>
            </w:r>
          </w:p>
        </w:tc>
        <w:tc>
          <w:tcPr>
            <w:tcW w:w="4911" w:type="dxa"/>
          </w:tcPr>
          <w:p w:rsidR="00816A2C" w:rsidRDefault="00816A2C" w:rsidP="004D5E8E">
            <w:pPr>
              <w:pStyle w:val="Default"/>
              <w:numPr>
                <w:ilvl w:val="0"/>
                <w:numId w:val="19"/>
              </w:numPr>
              <w:ind w:left="198" w:hanging="239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wyjaśnia na czym polegają zmiany na rynku pracy w skali globalnej, regionalnej i wynikające z rozwoju technologii informacyjno-komunikacyjnych </w:t>
            </w:r>
          </w:p>
          <w:p w:rsidR="00816A2C" w:rsidRPr="004D5E8E" w:rsidRDefault="00816A2C" w:rsidP="004D5E8E">
            <w:pPr>
              <w:pStyle w:val="Default"/>
              <w:numPr>
                <w:ilvl w:val="0"/>
                <w:numId w:val="19"/>
              </w:numPr>
              <w:ind w:left="198" w:hanging="239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dokonuje oceny zjawiska uzależnienia produkcji energii na świecie od źródeł zaopatrzenia surowców nieodnawialnych, potrafi wyjaśnić twierdzenie „ropa rządzi światem” </w:t>
            </w:r>
          </w:p>
        </w:tc>
      </w:tr>
    </w:tbl>
    <w:p w:rsidR="00445EF9" w:rsidRDefault="00445EF9" w:rsidP="00445EF9">
      <w:pPr>
        <w:pStyle w:val="Default"/>
        <w:rPr>
          <w:b/>
          <w:bCs/>
          <w:sz w:val="20"/>
          <w:szCs w:val="20"/>
        </w:rPr>
      </w:pPr>
    </w:p>
    <w:p w:rsidR="00445EF9" w:rsidRDefault="00445EF9" w:rsidP="00445EF9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Przykłady zestawów efektów uczenia się i kryteriów ich weryfikacji, oparte na pilotażowych opisach kwalifikacji opracowanych w projekcie przygotowującym wdrożenia krajowego systemu kwalifikacji*</w:t>
      </w:r>
    </w:p>
    <w:p w:rsidR="00445EF9" w:rsidRDefault="00445EF9" w:rsidP="00445EF9">
      <w:pPr>
        <w:pStyle w:val="Defaul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2268"/>
        <w:gridCol w:w="3640"/>
        <w:gridCol w:w="6"/>
      </w:tblGrid>
      <w:tr w:rsidR="00445EF9" w:rsidTr="00F43F6C">
        <w:trPr>
          <w:trHeight w:val="563"/>
        </w:trPr>
        <w:tc>
          <w:tcPr>
            <w:tcW w:w="1668" w:type="dxa"/>
            <w:vAlign w:val="center"/>
          </w:tcPr>
          <w:p w:rsidR="00445EF9" w:rsidRDefault="00445EF9" w:rsidP="003715C4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Kwalifikacja</w:t>
            </w:r>
          </w:p>
        </w:tc>
        <w:tc>
          <w:tcPr>
            <w:tcW w:w="1275" w:type="dxa"/>
            <w:vAlign w:val="center"/>
          </w:tcPr>
          <w:p w:rsidR="00445EF9" w:rsidRDefault="00445EF9" w:rsidP="003715C4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Źródło informacji nt. kwalifikacji i efektów uczenia się</w:t>
            </w:r>
          </w:p>
        </w:tc>
        <w:tc>
          <w:tcPr>
            <w:tcW w:w="2268" w:type="dxa"/>
            <w:vAlign w:val="center"/>
          </w:tcPr>
          <w:p w:rsidR="00445EF9" w:rsidRDefault="00445EF9" w:rsidP="003715C4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Efekty uczenia się da wybranego zestawu danej kwalifikacji</w:t>
            </w:r>
          </w:p>
        </w:tc>
        <w:tc>
          <w:tcPr>
            <w:tcW w:w="3646" w:type="dxa"/>
            <w:gridSpan w:val="2"/>
            <w:vAlign w:val="center"/>
          </w:tcPr>
          <w:p w:rsidR="00445EF9" w:rsidRDefault="00445EF9" w:rsidP="003715C4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Kryteria weryfikacji przypisane danym efektom uczenia się</w:t>
            </w:r>
          </w:p>
        </w:tc>
      </w:tr>
      <w:tr w:rsidR="004D5E8E" w:rsidTr="00F43F6C">
        <w:trPr>
          <w:trHeight w:val="455"/>
        </w:trPr>
        <w:tc>
          <w:tcPr>
            <w:tcW w:w="1668" w:type="dxa"/>
            <w:vMerge w:val="restart"/>
          </w:tcPr>
          <w:p w:rsidR="004D5E8E" w:rsidRDefault="004D5E8E">
            <w:pPr>
              <w:pStyle w:val="Defaul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Planowanie i realizacja animacji czasu wolnego </w:t>
            </w:r>
          </w:p>
          <w:p w:rsidR="004D5E8E" w:rsidRDefault="004D5E8E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(zestaw: Realizacja </w:t>
            </w:r>
            <w:r w:rsidRPr="003715C4">
              <w:rPr>
                <w:rFonts w:ascii="Arial" w:hAnsi="Arial" w:cs="Arial"/>
                <w:sz w:val="18"/>
                <w:szCs w:val="18"/>
              </w:rPr>
              <w:t>imprezy)</w:t>
            </w:r>
          </w:p>
        </w:tc>
        <w:tc>
          <w:tcPr>
            <w:tcW w:w="1275" w:type="dxa"/>
            <w:vMerge w:val="restart"/>
          </w:tcPr>
          <w:p w:rsidR="004D5E8E" w:rsidRDefault="004D5E8E">
            <w:pPr>
              <w:pStyle w:val="Defaul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Projekt kwalifikacji* </w:t>
            </w:r>
          </w:p>
        </w:tc>
        <w:tc>
          <w:tcPr>
            <w:tcW w:w="2268" w:type="dxa"/>
          </w:tcPr>
          <w:p w:rsidR="004D5E8E" w:rsidRDefault="004D5E8E">
            <w:pPr>
              <w:pStyle w:val="Defaul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Realizuje program imprezy </w:t>
            </w:r>
          </w:p>
        </w:tc>
        <w:tc>
          <w:tcPr>
            <w:tcW w:w="3646" w:type="dxa"/>
            <w:gridSpan w:val="2"/>
          </w:tcPr>
          <w:p w:rsidR="004D5E8E" w:rsidRDefault="004D5E8E" w:rsidP="0063675A">
            <w:pPr>
              <w:pStyle w:val="Default"/>
              <w:numPr>
                <w:ilvl w:val="0"/>
                <w:numId w:val="2"/>
              </w:numPr>
              <w:ind w:left="176" w:hanging="119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Dostosowuje sposób realizacji imprezy do oczekiwań i możliwości uczestników </w:t>
            </w:r>
          </w:p>
          <w:p w:rsidR="004D5E8E" w:rsidRPr="0063675A" w:rsidRDefault="004D5E8E" w:rsidP="0063675A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119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75A">
              <w:rPr>
                <w:sz w:val="18"/>
                <w:szCs w:val="18"/>
              </w:rPr>
              <w:t xml:space="preserve"> </w:t>
            </w:r>
            <w:r w:rsidRPr="0063675A">
              <w:rPr>
                <w:rFonts w:ascii="Arial" w:hAnsi="Arial" w:cs="Arial"/>
                <w:sz w:val="18"/>
                <w:szCs w:val="18"/>
              </w:rPr>
              <w:t xml:space="preserve">Zapewnia świadczenia zastępcze w przypadku braku możliwości realizacji </w:t>
            </w:r>
            <w:r w:rsidRPr="0063675A">
              <w:rPr>
                <w:rFonts w:ascii="Arial" w:hAnsi="Arial" w:cs="Arial"/>
                <w:color w:val="000000"/>
                <w:sz w:val="18"/>
                <w:szCs w:val="18"/>
              </w:rPr>
              <w:t xml:space="preserve">programu </w:t>
            </w:r>
          </w:p>
        </w:tc>
      </w:tr>
      <w:tr w:rsidR="004D5E8E" w:rsidRPr="003715C4" w:rsidTr="00F43F6C">
        <w:trPr>
          <w:gridAfter w:val="1"/>
          <w:wAfter w:w="6" w:type="dxa"/>
          <w:trHeight w:val="1041"/>
        </w:trPr>
        <w:tc>
          <w:tcPr>
            <w:tcW w:w="1668" w:type="dxa"/>
            <w:vMerge/>
          </w:tcPr>
          <w:p w:rsidR="004D5E8E" w:rsidRPr="003715C4" w:rsidRDefault="004D5E8E" w:rsidP="003715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D5E8E" w:rsidRPr="003715C4" w:rsidRDefault="004D5E8E" w:rsidP="003715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:rsidR="004D5E8E" w:rsidRPr="003715C4" w:rsidRDefault="004D5E8E" w:rsidP="003715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5C4">
              <w:rPr>
                <w:rFonts w:ascii="Arial" w:hAnsi="Arial" w:cs="Arial"/>
                <w:color w:val="000000"/>
                <w:sz w:val="18"/>
                <w:szCs w:val="18"/>
              </w:rPr>
              <w:t xml:space="preserve"> Sprawuje opiekę nad uczestnikami imprezy</w:t>
            </w:r>
          </w:p>
        </w:tc>
        <w:tc>
          <w:tcPr>
            <w:tcW w:w="3640" w:type="dxa"/>
          </w:tcPr>
          <w:p w:rsidR="004D5E8E" w:rsidRPr="0063675A" w:rsidRDefault="004D5E8E" w:rsidP="0063675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6" w:hanging="119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75A">
              <w:rPr>
                <w:rFonts w:ascii="Arial" w:hAnsi="Arial" w:cs="Arial"/>
                <w:color w:val="000000"/>
                <w:sz w:val="18"/>
                <w:szCs w:val="18"/>
              </w:rPr>
              <w:t xml:space="preserve">Prezentuje procedury postępowania w sytuacjach niebezpiecznych </w:t>
            </w:r>
          </w:p>
          <w:p w:rsidR="004D5E8E" w:rsidRDefault="004D5E8E" w:rsidP="0063675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6" w:hanging="119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75A">
              <w:rPr>
                <w:rFonts w:ascii="Arial" w:hAnsi="Arial" w:cs="Arial"/>
                <w:color w:val="000000"/>
                <w:sz w:val="18"/>
                <w:szCs w:val="18"/>
              </w:rPr>
              <w:t xml:space="preserve">Stosuje przepisy prawa dotyczące zapewnienia uczestnikom imprezy bezpieczeństwa </w:t>
            </w:r>
          </w:p>
          <w:p w:rsidR="004D5E8E" w:rsidRDefault="004D5E8E" w:rsidP="003715C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6" w:hanging="119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75A">
              <w:rPr>
                <w:rFonts w:ascii="Arial" w:hAnsi="Arial" w:cs="Arial"/>
                <w:color w:val="000000"/>
                <w:sz w:val="18"/>
                <w:szCs w:val="18"/>
              </w:rPr>
              <w:t xml:space="preserve">Prezentuje różnorodne sposoby rozwiązywania sytuacji problemowych </w:t>
            </w:r>
          </w:p>
          <w:p w:rsidR="004D5E8E" w:rsidRPr="0063675A" w:rsidRDefault="004D5E8E" w:rsidP="003715C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6" w:hanging="119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675A">
              <w:rPr>
                <w:rFonts w:ascii="Arial" w:hAnsi="Arial" w:cs="Arial"/>
                <w:color w:val="000000"/>
                <w:sz w:val="18"/>
                <w:szCs w:val="18"/>
              </w:rPr>
              <w:t xml:space="preserve">Udziela uczestnikom imprezy niezbędnej pomocy zgodnie z obowiązującymi przepisami i zasadami etyki zawodowej </w:t>
            </w:r>
          </w:p>
        </w:tc>
      </w:tr>
      <w:tr w:rsidR="004D5E8E" w:rsidRPr="003715C4" w:rsidTr="00F43F6C">
        <w:trPr>
          <w:gridAfter w:val="1"/>
          <w:wAfter w:w="6" w:type="dxa"/>
          <w:trHeight w:val="869"/>
        </w:trPr>
        <w:tc>
          <w:tcPr>
            <w:tcW w:w="1668" w:type="dxa"/>
            <w:vMerge w:val="restart"/>
          </w:tcPr>
          <w:p w:rsidR="004D5E8E" w:rsidRPr="003715C4" w:rsidRDefault="004D5E8E" w:rsidP="003715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5C4">
              <w:rPr>
                <w:rFonts w:ascii="Arial" w:hAnsi="Arial" w:cs="Arial"/>
                <w:color w:val="000000"/>
                <w:sz w:val="18"/>
                <w:szCs w:val="18"/>
              </w:rPr>
              <w:t xml:space="preserve">Konserwowanie nadwozia pojazdów samochodowych </w:t>
            </w:r>
          </w:p>
          <w:p w:rsidR="004D5E8E" w:rsidRPr="003715C4" w:rsidRDefault="004D5E8E" w:rsidP="003715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5C4">
              <w:rPr>
                <w:rFonts w:ascii="Arial" w:hAnsi="Arial" w:cs="Arial"/>
                <w:color w:val="000000"/>
                <w:sz w:val="18"/>
                <w:szCs w:val="18"/>
              </w:rPr>
              <w:t xml:space="preserve">(zestaw: Przygotowanie do realizacji usługi mycia i konserwacji nadwozia) </w:t>
            </w:r>
          </w:p>
        </w:tc>
        <w:tc>
          <w:tcPr>
            <w:tcW w:w="1275" w:type="dxa"/>
            <w:vMerge w:val="restart"/>
          </w:tcPr>
          <w:p w:rsidR="004D5E8E" w:rsidRPr="003715C4" w:rsidRDefault="004D5E8E" w:rsidP="003715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5C4">
              <w:rPr>
                <w:rFonts w:ascii="Arial" w:hAnsi="Arial" w:cs="Arial"/>
                <w:color w:val="000000"/>
                <w:sz w:val="18"/>
                <w:szCs w:val="18"/>
              </w:rPr>
              <w:t xml:space="preserve">Projekt kwalifikacji* </w:t>
            </w:r>
          </w:p>
        </w:tc>
        <w:tc>
          <w:tcPr>
            <w:tcW w:w="2268" w:type="dxa"/>
          </w:tcPr>
          <w:p w:rsidR="004D5E8E" w:rsidRPr="003715C4" w:rsidRDefault="004D5E8E" w:rsidP="003715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5C4">
              <w:rPr>
                <w:rFonts w:ascii="Arial" w:hAnsi="Arial" w:cs="Arial"/>
                <w:color w:val="000000"/>
                <w:sz w:val="18"/>
                <w:szCs w:val="18"/>
              </w:rPr>
              <w:t xml:space="preserve">Konsultuje z klientem zakres mycia i konserwacji nadwozia pojazdu </w:t>
            </w:r>
          </w:p>
        </w:tc>
        <w:tc>
          <w:tcPr>
            <w:tcW w:w="3640" w:type="dxa"/>
          </w:tcPr>
          <w:p w:rsidR="004D5E8E" w:rsidRPr="00351982" w:rsidRDefault="004D5E8E" w:rsidP="00351982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6" w:hanging="119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982">
              <w:rPr>
                <w:rFonts w:ascii="Arial" w:hAnsi="Arial" w:cs="Arial"/>
                <w:color w:val="000000"/>
                <w:sz w:val="18"/>
                <w:szCs w:val="18"/>
              </w:rPr>
              <w:t xml:space="preserve">Określa zakres mycia i konserwacji nadwozia pojazdu </w:t>
            </w:r>
          </w:p>
          <w:p w:rsidR="004D5E8E" w:rsidRPr="00351982" w:rsidRDefault="004D5E8E" w:rsidP="00351982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6" w:hanging="119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982">
              <w:rPr>
                <w:rFonts w:ascii="Arial" w:hAnsi="Arial" w:cs="Arial"/>
                <w:color w:val="000000"/>
                <w:sz w:val="18"/>
                <w:szCs w:val="18"/>
              </w:rPr>
              <w:t xml:space="preserve">Przyjmuje zamówienie na usługę mycia i konserwacji </w:t>
            </w:r>
          </w:p>
          <w:p w:rsidR="004D5E8E" w:rsidRPr="003715C4" w:rsidRDefault="004D5E8E" w:rsidP="003715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D5E8E" w:rsidRPr="003715C4" w:rsidTr="00F43F6C">
        <w:trPr>
          <w:gridAfter w:val="1"/>
          <w:wAfter w:w="6" w:type="dxa"/>
          <w:trHeight w:val="1357"/>
        </w:trPr>
        <w:tc>
          <w:tcPr>
            <w:tcW w:w="1668" w:type="dxa"/>
            <w:vMerge/>
          </w:tcPr>
          <w:p w:rsidR="004D5E8E" w:rsidRPr="003715C4" w:rsidRDefault="004D5E8E" w:rsidP="003715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D5E8E" w:rsidRPr="003715C4" w:rsidRDefault="004D5E8E" w:rsidP="003715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:rsidR="004D5E8E" w:rsidRPr="003715C4" w:rsidRDefault="004D5E8E" w:rsidP="003715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5C4">
              <w:rPr>
                <w:rFonts w:ascii="Arial" w:hAnsi="Arial" w:cs="Arial"/>
                <w:color w:val="000000"/>
                <w:sz w:val="18"/>
                <w:szCs w:val="18"/>
              </w:rPr>
              <w:t xml:space="preserve"> Dobiera środki, urządzenia i technologie wykorzystywane podczas mycia i konserwacji nadwozia pojazdu</w:t>
            </w:r>
          </w:p>
        </w:tc>
        <w:tc>
          <w:tcPr>
            <w:tcW w:w="3640" w:type="dxa"/>
          </w:tcPr>
          <w:p w:rsidR="004D5E8E" w:rsidRPr="00351982" w:rsidRDefault="004D5E8E" w:rsidP="00351982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6" w:hanging="119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982">
              <w:rPr>
                <w:rFonts w:ascii="Arial" w:hAnsi="Arial" w:cs="Arial"/>
                <w:color w:val="000000"/>
                <w:sz w:val="18"/>
                <w:szCs w:val="18"/>
              </w:rPr>
              <w:t xml:space="preserve">Dobiera technologię mycia i konserwacji poszczególnych elementów nadwozia pojazdu </w:t>
            </w:r>
          </w:p>
          <w:p w:rsidR="004D5E8E" w:rsidRPr="00351982" w:rsidRDefault="004D5E8E" w:rsidP="00351982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6" w:hanging="119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982">
              <w:rPr>
                <w:rFonts w:ascii="Arial" w:hAnsi="Arial" w:cs="Arial"/>
                <w:color w:val="000000"/>
                <w:sz w:val="18"/>
                <w:szCs w:val="18"/>
              </w:rPr>
              <w:t xml:space="preserve">Rozpoznaje lakiery stosowane na nadwoziach pojazdów </w:t>
            </w:r>
          </w:p>
          <w:p w:rsidR="004D5E8E" w:rsidRDefault="004D5E8E" w:rsidP="00351982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6" w:hanging="119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982">
              <w:rPr>
                <w:rFonts w:ascii="Arial" w:hAnsi="Arial" w:cs="Arial"/>
                <w:color w:val="000000"/>
                <w:sz w:val="18"/>
                <w:szCs w:val="18"/>
              </w:rPr>
              <w:t xml:space="preserve">Rozpoznaje materiały z których wykonane są zderzaki, lusterka, listwy boczne </w:t>
            </w:r>
          </w:p>
          <w:p w:rsidR="004D5E8E" w:rsidRPr="00351982" w:rsidRDefault="004D5E8E" w:rsidP="00351982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6" w:hanging="119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982">
              <w:rPr>
                <w:rFonts w:ascii="Arial" w:hAnsi="Arial" w:cs="Arial"/>
                <w:color w:val="000000"/>
                <w:sz w:val="18"/>
                <w:szCs w:val="18"/>
              </w:rPr>
              <w:t xml:space="preserve">Dobiera urządzenia wykorzystywane </w:t>
            </w:r>
            <w:r w:rsidRPr="0035198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podczas mycia i konserwacji nadwozia pojazdu </w:t>
            </w:r>
          </w:p>
          <w:p w:rsidR="004D5E8E" w:rsidRPr="00351982" w:rsidRDefault="004D5E8E" w:rsidP="003715C4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6" w:hanging="119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982">
              <w:rPr>
                <w:rFonts w:ascii="Arial" w:hAnsi="Arial" w:cs="Arial"/>
                <w:color w:val="000000"/>
                <w:sz w:val="18"/>
                <w:szCs w:val="18"/>
              </w:rPr>
              <w:t xml:space="preserve">Dobiera środki stosowane do mycia i konserwacji nadwozia pojazdu </w:t>
            </w:r>
          </w:p>
        </w:tc>
      </w:tr>
      <w:tr w:rsidR="004D5E8E" w:rsidRPr="003715C4" w:rsidTr="00F43F6C">
        <w:trPr>
          <w:gridAfter w:val="1"/>
          <w:wAfter w:w="6" w:type="dxa"/>
          <w:trHeight w:val="407"/>
        </w:trPr>
        <w:tc>
          <w:tcPr>
            <w:tcW w:w="1668" w:type="dxa"/>
            <w:vMerge/>
          </w:tcPr>
          <w:p w:rsidR="004D5E8E" w:rsidRPr="003715C4" w:rsidRDefault="004D5E8E" w:rsidP="003715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D5E8E" w:rsidRPr="003715C4" w:rsidRDefault="004D5E8E" w:rsidP="003715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:rsidR="004D5E8E" w:rsidRPr="003715C4" w:rsidRDefault="004D5E8E" w:rsidP="003715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15C4">
              <w:rPr>
                <w:rFonts w:ascii="Arial" w:hAnsi="Arial" w:cs="Arial"/>
                <w:color w:val="000000"/>
                <w:sz w:val="18"/>
                <w:szCs w:val="18"/>
              </w:rPr>
              <w:t>Określa koszty wykonania usługi</w:t>
            </w:r>
          </w:p>
        </w:tc>
        <w:tc>
          <w:tcPr>
            <w:tcW w:w="3640" w:type="dxa"/>
          </w:tcPr>
          <w:p w:rsidR="004D5E8E" w:rsidRDefault="004D5E8E" w:rsidP="00351982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6" w:hanging="119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982">
              <w:rPr>
                <w:rFonts w:ascii="Arial" w:hAnsi="Arial" w:cs="Arial"/>
                <w:color w:val="000000"/>
                <w:sz w:val="18"/>
                <w:szCs w:val="18"/>
              </w:rPr>
              <w:t xml:space="preserve">Określa na podstawie cennika koszty mycia i konserwacji nadwozia pojazdu </w:t>
            </w:r>
          </w:p>
          <w:p w:rsidR="004D5E8E" w:rsidRPr="00351982" w:rsidRDefault="004D5E8E" w:rsidP="003715C4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76" w:hanging="119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982">
              <w:rPr>
                <w:rFonts w:ascii="Arial" w:hAnsi="Arial" w:cs="Arial"/>
                <w:color w:val="000000"/>
                <w:sz w:val="18"/>
                <w:szCs w:val="18"/>
              </w:rPr>
              <w:t xml:space="preserve">Sporządza rachunek za wykonaną usługę mycia i konserwacji </w:t>
            </w:r>
          </w:p>
        </w:tc>
      </w:tr>
    </w:tbl>
    <w:p w:rsidR="00351982" w:rsidRDefault="00351982">
      <w:pPr>
        <w:rPr>
          <w:sz w:val="16"/>
          <w:szCs w:val="16"/>
        </w:rPr>
      </w:pPr>
      <w:r>
        <w:rPr>
          <w:sz w:val="16"/>
          <w:szCs w:val="16"/>
        </w:rPr>
        <w:t>* Projekty kwalifikacji przygotowane w ramach projektu „Opracowanie założeń merytorycznych i instytucjonalnych wdrażania Krajowych Ram Kwalifikacji oraz Krajowego Rejestru Kwalifikacji na rzecz uczenia się przez całe życie".</w:t>
      </w:r>
    </w:p>
    <w:p w:rsidR="00351982" w:rsidRPr="00351982" w:rsidRDefault="00351982" w:rsidP="0035198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351982">
        <w:rPr>
          <w:rFonts w:ascii="Arial" w:hAnsi="Arial" w:cs="Arial"/>
          <w:b/>
          <w:bCs/>
          <w:color w:val="000000"/>
          <w:sz w:val="20"/>
          <w:szCs w:val="20"/>
        </w:rPr>
        <w:t xml:space="preserve">Walidacja </w:t>
      </w:r>
      <w:r w:rsidRPr="00351982">
        <w:rPr>
          <w:rFonts w:ascii="Arial" w:hAnsi="Arial" w:cs="Arial"/>
          <w:color w:val="000000"/>
          <w:sz w:val="20"/>
          <w:szCs w:val="20"/>
        </w:rPr>
        <w:t xml:space="preserve">to wieloetapowy proces sprawdzania, czy – niezależnie od sposobu uczenia się – efekty uczenia się wymagane dla danej kwalifikacji zostały osiągnięte. Walidacja poprzedza certyfikowanie. Walidacja obejmuje identyfikację i dokumentację posiadanych efektów uczenia się oraz ich weryfikację w odniesieniu do wymagań określonych dla kwalifikacji. Walidacja powinna być prowadzona w sposób trafny (weryfikowane są te efekty uczenia się, które zostały określone dla danej kwalifikacji) i rzetelny (wynik weryfikacji jest niezależny od miejsca, czasu, metod oraz osób przeprowadzających walidację). Walidację wieńczy podjęcie i wydanie decyzji, jakie efekty uczenia się można potwierdzić, jakie zaś nie. </w:t>
      </w:r>
    </w:p>
    <w:p w:rsidR="00351982" w:rsidRPr="00351982" w:rsidRDefault="00351982" w:rsidP="0035198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351982">
        <w:rPr>
          <w:rFonts w:ascii="Arial" w:hAnsi="Arial" w:cs="Arial"/>
          <w:b/>
          <w:bCs/>
          <w:color w:val="000000"/>
          <w:sz w:val="20"/>
          <w:szCs w:val="20"/>
        </w:rPr>
        <w:t xml:space="preserve">Certyfikowanie </w:t>
      </w:r>
      <w:r w:rsidRPr="00351982">
        <w:rPr>
          <w:rFonts w:ascii="Arial" w:hAnsi="Arial" w:cs="Arial"/>
          <w:color w:val="000000"/>
          <w:sz w:val="20"/>
          <w:szCs w:val="20"/>
        </w:rPr>
        <w:t xml:space="preserve">to procedura, w wyniku której osoba ucząca się otrzymuje od upoważnionej instytucji formalny dokument stwierdzający, że osiągnęła określoną kwalifikację. Certyfikowanie następuje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351982">
        <w:rPr>
          <w:rFonts w:ascii="Arial" w:hAnsi="Arial" w:cs="Arial"/>
          <w:color w:val="000000"/>
          <w:sz w:val="20"/>
          <w:szCs w:val="20"/>
        </w:rPr>
        <w:t xml:space="preserve">po walidacji, w wyniku wydania pozytywnej decyzji stwierdzającej, że wszystkie efekty uczenia się wymagane dla danej kwalifikacji zostały osiągnięte. W przypadku niektórych kwalifikacji walidacja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351982">
        <w:rPr>
          <w:rFonts w:ascii="Arial" w:hAnsi="Arial" w:cs="Arial"/>
          <w:color w:val="000000"/>
          <w:sz w:val="20"/>
          <w:szCs w:val="20"/>
        </w:rPr>
        <w:t xml:space="preserve">i certyfikowanie są prowadzone przez różne podmioty (np. egzamin na prawo jazdy przeprowadza Wojewódzki Ośrodek Ruchu Drogowego, natomiast dokument, tj. prawo jazdy, wydaje starosta powiatu). Certyfikaty i inne dokumenty potwierdzające uzyskanie kwalifikacji powinny być </w:t>
      </w:r>
      <w:r w:rsidRPr="00351982">
        <w:rPr>
          <w:rFonts w:ascii="Arial" w:hAnsi="Arial" w:cs="Arial"/>
          <w:b/>
          <w:bCs/>
          <w:color w:val="000000"/>
          <w:sz w:val="20"/>
          <w:szCs w:val="20"/>
        </w:rPr>
        <w:t xml:space="preserve">rozpoznawalne </w:t>
      </w:r>
      <w:r w:rsidRPr="00351982">
        <w:rPr>
          <w:rFonts w:ascii="Arial" w:hAnsi="Arial" w:cs="Arial"/>
          <w:color w:val="000000"/>
          <w:sz w:val="20"/>
          <w:szCs w:val="20"/>
        </w:rPr>
        <w:t xml:space="preserve">i </w:t>
      </w:r>
      <w:r w:rsidRPr="00351982">
        <w:rPr>
          <w:rFonts w:ascii="Arial" w:hAnsi="Arial" w:cs="Arial"/>
          <w:b/>
          <w:bCs/>
          <w:color w:val="000000"/>
          <w:sz w:val="20"/>
          <w:szCs w:val="20"/>
        </w:rPr>
        <w:t xml:space="preserve">uznawane </w:t>
      </w:r>
      <w:r w:rsidRPr="00351982">
        <w:rPr>
          <w:rFonts w:ascii="Arial" w:hAnsi="Arial" w:cs="Arial"/>
          <w:color w:val="000000"/>
          <w:sz w:val="20"/>
          <w:szCs w:val="20"/>
        </w:rPr>
        <w:t xml:space="preserve">w danym sektorze lub branży. </w:t>
      </w:r>
    </w:p>
    <w:p w:rsidR="00BE386F" w:rsidRDefault="00351982" w:rsidP="00BE386F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351982">
        <w:rPr>
          <w:rFonts w:ascii="Arial" w:hAnsi="Arial" w:cs="Arial"/>
          <w:sz w:val="20"/>
          <w:szCs w:val="20"/>
        </w:rPr>
        <w:t>Z uwagi na trwające prace nad wdrożeniem Zintegrowanego Systemu Kwalifikacji, nie jest możliwe wskazanie pełnej listy instytucji certyfikujących oraz samych kwalifikacji. Za kwalifikacje należy uznać</w:t>
      </w:r>
      <w:r w:rsidRPr="00351982">
        <w:rPr>
          <w:sz w:val="20"/>
          <w:szCs w:val="20"/>
        </w:rPr>
        <w:t xml:space="preserve"> </w:t>
      </w:r>
      <w:r w:rsidRPr="00351982">
        <w:rPr>
          <w:rFonts w:ascii="Arial" w:hAnsi="Arial" w:cs="Arial"/>
          <w:sz w:val="20"/>
          <w:szCs w:val="20"/>
        </w:rPr>
        <w:t xml:space="preserve">te, które są nadawane </w:t>
      </w:r>
      <w:r w:rsidRPr="00351982">
        <w:rPr>
          <w:rFonts w:ascii="Arial" w:hAnsi="Arial" w:cs="Arial"/>
          <w:b/>
          <w:bCs/>
          <w:sz w:val="20"/>
          <w:szCs w:val="20"/>
        </w:rPr>
        <w:t xml:space="preserve">w systemie oświaty i szkolnictwa wyższego </w:t>
      </w:r>
      <w:r w:rsidRPr="00351982">
        <w:rPr>
          <w:rFonts w:ascii="Arial" w:hAnsi="Arial" w:cs="Arial"/>
          <w:sz w:val="20"/>
          <w:szCs w:val="20"/>
        </w:rPr>
        <w:t xml:space="preserve">oraz </w:t>
      </w:r>
      <w:r w:rsidRPr="00351982">
        <w:rPr>
          <w:rFonts w:ascii="Arial" w:hAnsi="Arial" w:cs="Arial"/>
          <w:b/>
          <w:bCs/>
          <w:sz w:val="20"/>
          <w:szCs w:val="20"/>
        </w:rPr>
        <w:t>te nadawane przez organy władz publicznych i samorządowych</w:t>
      </w:r>
      <w:r w:rsidRPr="00351982">
        <w:rPr>
          <w:rFonts w:ascii="Arial" w:hAnsi="Arial" w:cs="Arial"/>
          <w:sz w:val="20"/>
          <w:szCs w:val="20"/>
        </w:rPr>
        <w:t xml:space="preserve">, (np.: Urząd Dozoru Technicznego). Natomiast </w:t>
      </w:r>
      <w:r w:rsidR="00BE386F">
        <w:rPr>
          <w:rFonts w:ascii="Arial" w:hAnsi="Arial" w:cs="Arial"/>
          <w:sz w:val="20"/>
          <w:szCs w:val="20"/>
        </w:rPr>
        <w:br/>
      </w:r>
      <w:r w:rsidRPr="00351982">
        <w:rPr>
          <w:rFonts w:ascii="Arial" w:hAnsi="Arial" w:cs="Arial"/>
          <w:sz w:val="20"/>
          <w:szCs w:val="20"/>
        </w:rPr>
        <w:t xml:space="preserve">w zakresie pozostałych kwalifikacji ważnych dla rynku pracy, każda instytucja będąca stroną umowy </w:t>
      </w:r>
      <w:r w:rsidR="00BE386F">
        <w:rPr>
          <w:rFonts w:ascii="Arial" w:hAnsi="Arial" w:cs="Arial"/>
          <w:sz w:val="20"/>
          <w:szCs w:val="20"/>
        </w:rPr>
        <w:br/>
      </w:r>
      <w:r w:rsidRPr="00351982">
        <w:rPr>
          <w:rFonts w:ascii="Arial" w:hAnsi="Arial" w:cs="Arial"/>
          <w:sz w:val="20"/>
          <w:szCs w:val="20"/>
        </w:rPr>
        <w:t xml:space="preserve">o dofinansowanie (IP, IZ) decyduje o uznaniu danego dokumentu za potwierdzający uzyskanie kwalifikacji na podstawie powyższych przesłanek (walidacji, certyfikowania, rozpoznawalności </w:t>
      </w:r>
      <w:r w:rsidR="00BE386F">
        <w:rPr>
          <w:rFonts w:ascii="Arial" w:hAnsi="Arial" w:cs="Arial"/>
          <w:sz w:val="20"/>
          <w:szCs w:val="20"/>
        </w:rPr>
        <w:br/>
      </w:r>
      <w:r w:rsidRPr="00351982">
        <w:rPr>
          <w:rFonts w:ascii="Arial" w:hAnsi="Arial" w:cs="Arial"/>
          <w:sz w:val="20"/>
          <w:szCs w:val="20"/>
        </w:rPr>
        <w:t>i uznawalności w danej branży).</w:t>
      </w:r>
    </w:p>
    <w:p w:rsidR="00351982" w:rsidRPr="00351982" w:rsidRDefault="00351982" w:rsidP="00BE386F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351982">
        <w:rPr>
          <w:rFonts w:ascii="Arial" w:hAnsi="Arial" w:cs="Arial"/>
          <w:sz w:val="20"/>
          <w:szCs w:val="20"/>
        </w:rPr>
        <w:t xml:space="preserve">Beneficjent projektu </w:t>
      </w:r>
      <w:r w:rsidR="00BE386F">
        <w:rPr>
          <w:rFonts w:ascii="Arial" w:hAnsi="Arial" w:cs="Arial"/>
          <w:sz w:val="20"/>
          <w:szCs w:val="20"/>
        </w:rPr>
        <w:t>jest</w:t>
      </w:r>
      <w:r w:rsidRPr="00351982">
        <w:rPr>
          <w:rFonts w:ascii="Arial" w:hAnsi="Arial" w:cs="Arial"/>
          <w:sz w:val="20"/>
          <w:szCs w:val="20"/>
        </w:rPr>
        <w:t xml:space="preserve"> zobowiązany do dostarczenia informacji o podstawie prawnej lub innych uregulowaniach, które stanowią podstawę dla instytucji do przeprowadzenia procedury certyfikowania oraz uzasadnienie dla potwierdzenia rozpoznawalności certyfikatu w danym sektorze lub branży, </w:t>
      </w:r>
      <w:r w:rsidR="007734B1">
        <w:rPr>
          <w:rFonts w:ascii="Arial" w:hAnsi="Arial" w:cs="Arial"/>
          <w:sz w:val="20"/>
          <w:szCs w:val="20"/>
        </w:rPr>
        <w:br/>
      </w:r>
      <w:r w:rsidRPr="00351982">
        <w:rPr>
          <w:rFonts w:ascii="Arial" w:hAnsi="Arial" w:cs="Arial"/>
          <w:sz w:val="20"/>
          <w:szCs w:val="20"/>
        </w:rPr>
        <w:t xml:space="preserve">w zakresie której wydane zostaną certyfikaty. </w:t>
      </w:r>
    </w:p>
    <w:p w:rsidR="00F43F6C" w:rsidRPr="00F43F6C" w:rsidRDefault="00351982" w:rsidP="00F43F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351982">
        <w:rPr>
          <w:rFonts w:ascii="Arial" w:hAnsi="Arial" w:cs="Arial"/>
          <w:color w:val="000000"/>
          <w:sz w:val="20"/>
          <w:szCs w:val="20"/>
        </w:rPr>
        <w:t xml:space="preserve">Docelowym katalogiem możliwych do uzyskania w Polsce kwalifikacji będą kwalifikacje, które zostaną wpisane do Zintegrowanego Rejestru Kwalifikacji (o którym mówi </w:t>
      </w:r>
      <w:r w:rsidRPr="00351982">
        <w:rPr>
          <w:rFonts w:ascii="Arial" w:hAnsi="Arial" w:cs="Arial"/>
          <w:i/>
          <w:iCs/>
          <w:color w:val="000000"/>
          <w:sz w:val="20"/>
          <w:szCs w:val="20"/>
        </w:rPr>
        <w:t>ustawa o Zintegrowanym Systemie Kwalifikacji)</w:t>
      </w:r>
      <w:r w:rsidRPr="00351982">
        <w:rPr>
          <w:rFonts w:ascii="Arial" w:hAnsi="Arial" w:cs="Arial"/>
          <w:color w:val="000000"/>
          <w:sz w:val="20"/>
          <w:szCs w:val="20"/>
        </w:rPr>
        <w:t xml:space="preserve">, dla których zostanie określony poziom Polskiej Ramy Kwalifikacji. Wpis kwalifikacji </w:t>
      </w:r>
      <w:r w:rsidR="007734B1">
        <w:rPr>
          <w:rFonts w:ascii="Arial" w:hAnsi="Arial" w:cs="Arial"/>
          <w:color w:val="000000"/>
          <w:sz w:val="20"/>
          <w:szCs w:val="20"/>
        </w:rPr>
        <w:br/>
      </w:r>
      <w:r w:rsidRPr="00351982">
        <w:rPr>
          <w:rFonts w:ascii="Arial" w:hAnsi="Arial" w:cs="Arial"/>
          <w:color w:val="000000"/>
          <w:sz w:val="20"/>
          <w:szCs w:val="20"/>
        </w:rPr>
        <w:t xml:space="preserve">do ZRK będzie możliwy po spełnieniu określonych procedur (przygotowania opisu kwalifikacji, wymagań dotyczących walidacji oraz zasad zapewniania jakości). </w:t>
      </w:r>
    </w:p>
    <w:p w:rsidR="00F43F6C" w:rsidRDefault="00F43F6C" w:rsidP="00351982">
      <w:pPr>
        <w:autoSpaceDE w:val="0"/>
        <w:autoSpaceDN w:val="0"/>
        <w:adjustRightInd w:val="0"/>
        <w:spacing w:after="132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351982" w:rsidRPr="00351982" w:rsidRDefault="00351982" w:rsidP="00351982">
      <w:pPr>
        <w:autoSpaceDE w:val="0"/>
        <w:autoSpaceDN w:val="0"/>
        <w:adjustRightInd w:val="0"/>
        <w:spacing w:after="132" w:line="240" w:lineRule="auto"/>
        <w:rPr>
          <w:rFonts w:ascii="Arial" w:hAnsi="Arial" w:cs="Arial"/>
          <w:color w:val="000000"/>
          <w:sz w:val="23"/>
          <w:szCs w:val="23"/>
        </w:rPr>
      </w:pPr>
      <w:r w:rsidRPr="00351982">
        <w:rPr>
          <w:rFonts w:ascii="Arial" w:hAnsi="Arial" w:cs="Arial"/>
          <w:b/>
          <w:bCs/>
          <w:color w:val="000000"/>
          <w:sz w:val="23"/>
          <w:szCs w:val="23"/>
        </w:rPr>
        <w:t xml:space="preserve">2. Możliwości uzyskiwania kwalifikacji </w:t>
      </w:r>
    </w:p>
    <w:p w:rsidR="00351982" w:rsidRPr="00351982" w:rsidRDefault="00351982" w:rsidP="003519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351982">
        <w:rPr>
          <w:rFonts w:ascii="Arial" w:hAnsi="Arial" w:cs="Arial"/>
          <w:b/>
          <w:bCs/>
          <w:color w:val="000000"/>
          <w:sz w:val="20"/>
          <w:szCs w:val="20"/>
        </w:rPr>
        <w:t xml:space="preserve">a. Kwalifikacje nadawane w systemie oświaty i szkolnictwa wyższego </w:t>
      </w:r>
    </w:p>
    <w:p w:rsidR="00351982" w:rsidRPr="00351982" w:rsidRDefault="00351982" w:rsidP="003519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351982" w:rsidRPr="00351982" w:rsidRDefault="00351982" w:rsidP="003519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351982">
        <w:rPr>
          <w:rFonts w:ascii="Arial" w:hAnsi="Arial" w:cs="Arial"/>
          <w:color w:val="000000"/>
          <w:sz w:val="20"/>
          <w:szCs w:val="20"/>
        </w:rPr>
        <w:t xml:space="preserve">Podstawą prawną regulującą uzyskiwanie kwalifikacji są: </w:t>
      </w:r>
    </w:p>
    <w:p w:rsidR="00351982" w:rsidRPr="007734B1" w:rsidRDefault="00351982" w:rsidP="007734B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24" w:line="24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7734B1">
        <w:rPr>
          <w:rFonts w:ascii="Arial" w:hAnsi="Arial" w:cs="Arial"/>
          <w:color w:val="000000"/>
          <w:sz w:val="20"/>
          <w:szCs w:val="20"/>
        </w:rPr>
        <w:t>ustawa z dnia 7 września 1991 r. o systemie oświaty (Dz.</w:t>
      </w:r>
      <w:r w:rsidR="007734B1">
        <w:rPr>
          <w:rFonts w:ascii="Arial" w:hAnsi="Arial" w:cs="Arial"/>
          <w:color w:val="000000"/>
          <w:sz w:val="20"/>
          <w:szCs w:val="20"/>
        </w:rPr>
        <w:t xml:space="preserve"> </w:t>
      </w:r>
      <w:r w:rsidRPr="007734B1">
        <w:rPr>
          <w:rFonts w:ascii="Arial" w:hAnsi="Arial" w:cs="Arial"/>
          <w:color w:val="000000"/>
          <w:sz w:val="20"/>
          <w:szCs w:val="20"/>
        </w:rPr>
        <w:t xml:space="preserve">U. 1991 nr 95 poz. 425 z </w:t>
      </w:r>
      <w:proofErr w:type="spellStart"/>
      <w:r w:rsidRPr="007734B1">
        <w:rPr>
          <w:rFonts w:ascii="Arial" w:hAnsi="Arial" w:cs="Arial"/>
          <w:color w:val="000000"/>
          <w:sz w:val="20"/>
          <w:szCs w:val="20"/>
        </w:rPr>
        <w:t>późn</w:t>
      </w:r>
      <w:proofErr w:type="spellEnd"/>
      <w:r w:rsidRPr="007734B1">
        <w:rPr>
          <w:rFonts w:ascii="Arial" w:hAnsi="Arial" w:cs="Arial"/>
          <w:color w:val="000000"/>
          <w:sz w:val="20"/>
          <w:szCs w:val="20"/>
        </w:rPr>
        <w:t>.</w:t>
      </w:r>
      <w:r w:rsidR="007734B1">
        <w:rPr>
          <w:rFonts w:ascii="Arial" w:hAnsi="Arial" w:cs="Arial"/>
          <w:color w:val="000000"/>
          <w:sz w:val="20"/>
          <w:szCs w:val="20"/>
        </w:rPr>
        <w:t xml:space="preserve"> </w:t>
      </w:r>
      <w:r w:rsidRPr="007734B1">
        <w:rPr>
          <w:rFonts w:ascii="Arial" w:hAnsi="Arial" w:cs="Arial"/>
          <w:color w:val="000000"/>
          <w:sz w:val="20"/>
          <w:szCs w:val="20"/>
        </w:rPr>
        <w:t xml:space="preserve">zm.), </w:t>
      </w:r>
    </w:p>
    <w:p w:rsidR="00351982" w:rsidRPr="007734B1" w:rsidRDefault="00351982" w:rsidP="007734B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24" w:line="24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7734B1">
        <w:rPr>
          <w:rFonts w:ascii="Arial" w:hAnsi="Arial" w:cs="Arial"/>
          <w:color w:val="000000"/>
          <w:sz w:val="20"/>
          <w:szCs w:val="20"/>
        </w:rPr>
        <w:t>ustawa z dnia 27 lipca 2005 r. Prawo o szkolnictwie wyższym (Dz.</w:t>
      </w:r>
      <w:r w:rsidR="007734B1">
        <w:rPr>
          <w:rFonts w:ascii="Arial" w:hAnsi="Arial" w:cs="Arial"/>
          <w:color w:val="000000"/>
          <w:sz w:val="20"/>
          <w:szCs w:val="20"/>
        </w:rPr>
        <w:t xml:space="preserve"> </w:t>
      </w:r>
      <w:r w:rsidRPr="007734B1">
        <w:rPr>
          <w:rFonts w:ascii="Arial" w:hAnsi="Arial" w:cs="Arial"/>
          <w:color w:val="000000"/>
          <w:sz w:val="20"/>
          <w:szCs w:val="20"/>
        </w:rPr>
        <w:t xml:space="preserve">U. 2005 nr 164 poz. 1365), </w:t>
      </w:r>
    </w:p>
    <w:p w:rsidR="00351982" w:rsidRPr="007734B1" w:rsidRDefault="00351982" w:rsidP="007734B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24" w:line="24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7734B1">
        <w:rPr>
          <w:rFonts w:ascii="Arial" w:hAnsi="Arial" w:cs="Arial"/>
          <w:color w:val="000000"/>
          <w:sz w:val="20"/>
          <w:szCs w:val="20"/>
        </w:rPr>
        <w:t>rozporządzenie Ministra Edukacji Narodowej z dnia 23 grudnia 2011 r. w sprawie klasyfikacji zawodów szkolnictwa zawodowego (Dz.</w:t>
      </w:r>
      <w:r w:rsidR="007734B1">
        <w:rPr>
          <w:rFonts w:ascii="Arial" w:hAnsi="Arial" w:cs="Arial"/>
          <w:color w:val="000000"/>
          <w:sz w:val="20"/>
          <w:szCs w:val="20"/>
        </w:rPr>
        <w:t xml:space="preserve"> </w:t>
      </w:r>
      <w:r w:rsidRPr="007734B1">
        <w:rPr>
          <w:rFonts w:ascii="Arial" w:hAnsi="Arial" w:cs="Arial"/>
          <w:color w:val="000000"/>
          <w:sz w:val="20"/>
          <w:szCs w:val="20"/>
        </w:rPr>
        <w:t xml:space="preserve">U. 2012 poz. 7), </w:t>
      </w:r>
    </w:p>
    <w:p w:rsidR="00351982" w:rsidRPr="007734B1" w:rsidRDefault="00351982" w:rsidP="007734B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7734B1">
        <w:rPr>
          <w:rFonts w:ascii="Arial" w:hAnsi="Arial" w:cs="Arial"/>
          <w:color w:val="000000"/>
          <w:sz w:val="20"/>
          <w:szCs w:val="20"/>
        </w:rPr>
        <w:t>rozporządzenie Ministra Edukacji Narodowej z dnia 11 stycznia 2012 r. w sprawie kształcenia ustawicznego w formach pozaszkolnych (Dz.</w:t>
      </w:r>
      <w:r w:rsidR="007734B1">
        <w:rPr>
          <w:rFonts w:ascii="Arial" w:hAnsi="Arial" w:cs="Arial"/>
          <w:color w:val="000000"/>
          <w:sz w:val="20"/>
          <w:szCs w:val="20"/>
        </w:rPr>
        <w:t xml:space="preserve"> </w:t>
      </w:r>
      <w:r w:rsidRPr="007734B1">
        <w:rPr>
          <w:rFonts w:ascii="Arial" w:hAnsi="Arial" w:cs="Arial"/>
          <w:color w:val="000000"/>
          <w:sz w:val="20"/>
          <w:szCs w:val="20"/>
        </w:rPr>
        <w:t xml:space="preserve">U. 2012 poz. 186). </w:t>
      </w:r>
    </w:p>
    <w:p w:rsidR="00351982" w:rsidRPr="00351982" w:rsidRDefault="00351982" w:rsidP="003519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43F6C" w:rsidRDefault="00F43F6C" w:rsidP="003519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u w:val="single"/>
        </w:rPr>
      </w:pPr>
    </w:p>
    <w:p w:rsidR="00351982" w:rsidRPr="00F43F6C" w:rsidRDefault="00351982" w:rsidP="003519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u w:val="single"/>
        </w:rPr>
      </w:pPr>
      <w:r w:rsidRPr="00F43F6C">
        <w:rPr>
          <w:rFonts w:ascii="Arial" w:hAnsi="Arial" w:cs="Arial"/>
          <w:color w:val="000000"/>
          <w:sz w:val="20"/>
          <w:szCs w:val="20"/>
          <w:u w:val="single"/>
        </w:rPr>
        <w:lastRenderedPageBreak/>
        <w:t xml:space="preserve">Kwalifikacje w zawodzie </w:t>
      </w:r>
    </w:p>
    <w:p w:rsidR="00351982" w:rsidRPr="00351982" w:rsidRDefault="00351982" w:rsidP="007734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351982">
        <w:rPr>
          <w:rFonts w:ascii="Arial" w:hAnsi="Arial" w:cs="Arial"/>
          <w:color w:val="000000"/>
          <w:sz w:val="20"/>
          <w:szCs w:val="20"/>
        </w:rPr>
        <w:t xml:space="preserve">Uczniowie kończący naukę w zasadniczych szkołach zawodowych lub technikach przystępują </w:t>
      </w:r>
      <w:r w:rsidR="007734B1">
        <w:rPr>
          <w:rFonts w:ascii="Arial" w:hAnsi="Arial" w:cs="Arial"/>
          <w:color w:val="000000"/>
          <w:sz w:val="20"/>
          <w:szCs w:val="20"/>
        </w:rPr>
        <w:br/>
      </w:r>
      <w:r w:rsidRPr="00351982">
        <w:rPr>
          <w:rFonts w:ascii="Arial" w:hAnsi="Arial" w:cs="Arial"/>
          <w:color w:val="000000"/>
          <w:sz w:val="20"/>
          <w:szCs w:val="20"/>
        </w:rPr>
        <w:t xml:space="preserve">do egzaminu potwierdzającego kwalifikacje w zawodach (egzaminu zawodowego). Do tego samego egzaminu przystąpić mogą również uczniowie szkół policealnych, w których prowadzone było kształcenie zawodowe, osoby, które ukończyły naukę zawodu u rzemieślnika oraz uczestnicy kwalifikacyjnego kursu zawodowego (jednej z pozaszkolnych form kształcenia). Kwalifikacyjny kurs zawodowy jest prowadzony według programu nauczania uwzględniającego podstawę programową kształcenia w zawodach, w zakresie wybranej kwalifikacji. Kwalifikacyjny kurs zawodowy może być organizowany zarówno przez publiczne jak i niepubliczne szkoły o uprawnieniach szkół publicznych prowadzące kształcenia zawodowe, publiczne i niepubliczne placówki i ośrodki, o których mowa w art. 68a ust. 2 </w:t>
      </w:r>
      <w:proofErr w:type="spellStart"/>
      <w:r w:rsidRPr="00351982">
        <w:rPr>
          <w:rFonts w:ascii="Arial" w:hAnsi="Arial" w:cs="Arial"/>
          <w:color w:val="000000"/>
          <w:sz w:val="20"/>
          <w:szCs w:val="20"/>
        </w:rPr>
        <w:t>pkt</w:t>
      </w:r>
      <w:proofErr w:type="spellEnd"/>
      <w:r w:rsidRPr="00351982">
        <w:rPr>
          <w:rFonts w:ascii="Arial" w:hAnsi="Arial" w:cs="Arial"/>
          <w:color w:val="000000"/>
          <w:sz w:val="20"/>
          <w:szCs w:val="20"/>
        </w:rPr>
        <w:t xml:space="preserve"> 2 ustawy o systemie oświaty, jak również przez instytucje rynku pracy, o których mowa w art. 6 ustawy z dnia 20 kwietnia 2004 r. o promocji zatrudnienia i rynku pracy oraz podmioty prowadzące działalność oświatową, o której mowa w art. 83a ust. 2. ustawy o systemie oświaty. Egzaminy potwierdzające kwalifikacje w zawodzie prowadzą Okręgowe Komisje Egzaminacyjne (OKE). (Wymogi dotyczące organizacji kwalifikacyjnych kursów zawodowych reguluje Rozporządzenie MEN w sprawie kształcenia ustawicznego w formach pozaszkolnych z dnia 11 stycznia 2012 r.). </w:t>
      </w:r>
    </w:p>
    <w:p w:rsidR="007734B1" w:rsidRDefault="007734B1" w:rsidP="003519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51982" w:rsidRPr="00351982" w:rsidRDefault="00351982" w:rsidP="003519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351982">
        <w:rPr>
          <w:rFonts w:ascii="Arial" w:hAnsi="Arial" w:cs="Arial"/>
          <w:b/>
          <w:bCs/>
          <w:color w:val="000000"/>
          <w:sz w:val="20"/>
          <w:szCs w:val="20"/>
        </w:rPr>
        <w:t xml:space="preserve">b. Kwalifikacje nadawane poza systemami oświaty i szkolnictwa wyższego przez organy władz publicznych i samorządów zawodowych </w:t>
      </w:r>
    </w:p>
    <w:p w:rsidR="00351982" w:rsidRPr="00351982" w:rsidRDefault="00351982" w:rsidP="003519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351982" w:rsidRDefault="00351982" w:rsidP="0035198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51982">
        <w:rPr>
          <w:rFonts w:ascii="Arial" w:hAnsi="Arial" w:cs="Arial"/>
          <w:color w:val="000000"/>
          <w:sz w:val="20"/>
          <w:szCs w:val="20"/>
        </w:rPr>
        <w:t>Do tej grupy należą kwalifikacje nadawane przez ministrów, szefów urzędów centralnych, instytutów badawczo-rozwojowych (</w:t>
      </w:r>
      <w:proofErr w:type="spellStart"/>
      <w:r w:rsidRPr="00351982">
        <w:rPr>
          <w:rFonts w:ascii="Arial" w:hAnsi="Arial" w:cs="Arial"/>
          <w:color w:val="000000"/>
          <w:sz w:val="20"/>
          <w:szCs w:val="20"/>
        </w:rPr>
        <w:t>m.in</w:t>
      </w:r>
      <w:proofErr w:type="spellEnd"/>
      <w:r w:rsidRPr="00351982">
        <w:rPr>
          <w:rFonts w:ascii="Arial" w:hAnsi="Arial" w:cs="Arial"/>
          <w:color w:val="000000"/>
          <w:sz w:val="20"/>
          <w:szCs w:val="20"/>
        </w:rPr>
        <w:t>: Urząd Dozoru Technicznego, Transportowy Dozór Techniczny, Instytut Spawalnictwa, Urząd Regulacji Energetyki, Instytut Mechanizacji Budownictwa i Górnictwa Skalnego) i innych podmiotów (np. izby rzemieślnicze, samorządy zawodowe).</w:t>
      </w:r>
    </w:p>
    <w:p w:rsidR="007734B1" w:rsidRPr="007734B1" w:rsidRDefault="007734B1" w:rsidP="007734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734B1">
        <w:rPr>
          <w:rFonts w:ascii="Arial" w:hAnsi="Arial" w:cs="Arial"/>
          <w:color w:val="000000"/>
          <w:sz w:val="20"/>
          <w:szCs w:val="20"/>
        </w:rPr>
        <w:t xml:space="preserve">Podstawą prawną regulującą uzyskiwanie kwalifikacji są ustawy lub rozporządzenia, które regulują uzyskiwanie kwalifikacji zgodnie ze wspomnianymi wcześniej przesłankami (walidacja, certyfikacja). </w:t>
      </w:r>
    </w:p>
    <w:p w:rsidR="00F43F6C" w:rsidRDefault="00F43F6C" w:rsidP="007734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7734B1" w:rsidRPr="00F43F6C" w:rsidRDefault="007734B1" w:rsidP="007734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F43F6C">
        <w:rPr>
          <w:rFonts w:ascii="Arial" w:hAnsi="Arial" w:cs="Arial"/>
          <w:color w:val="000000"/>
          <w:sz w:val="20"/>
          <w:szCs w:val="20"/>
          <w:u w:val="single"/>
        </w:rPr>
        <w:t xml:space="preserve">Przygotowanie zawodowe dorosłych </w:t>
      </w:r>
    </w:p>
    <w:p w:rsidR="007734B1" w:rsidRPr="007734B1" w:rsidRDefault="007734B1" w:rsidP="007734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734B1">
        <w:rPr>
          <w:rFonts w:ascii="Arial" w:hAnsi="Arial" w:cs="Arial"/>
          <w:color w:val="000000"/>
          <w:sz w:val="20"/>
          <w:szCs w:val="20"/>
        </w:rPr>
        <w:t>Przykładem procesu prowadzącego do uzyskania kwalifikacji jest przygotowanie zawodowe dorosłych realizowane przez instytucje rynku pracy. Zgodnie z ustawą o promocji zatrudnienia i instytucjach rynku pracy (</w:t>
      </w:r>
      <w:proofErr w:type="spellStart"/>
      <w:r w:rsidRPr="007734B1">
        <w:rPr>
          <w:rFonts w:ascii="Arial" w:hAnsi="Arial" w:cs="Arial"/>
          <w:color w:val="000000"/>
          <w:sz w:val="20"/>
          <w:szCs w:val="20"/>
        </w:rPr>
        <w:t>Dz.U</w:t>
      </w:r>
      <w:proofErr w:type="spellEnd"/>
      <w:r w:rsidRPr="007734B1">
        <w:rPr>
          <w:rFonts w:ascii="Arial" w:hAnsi="Arial" w:cs="Arial"/>
          <w:color w:val="000000"/>
          <w:sz w:val="20"/>
          <w:szCs w:val="20"/>
        </w:rPr>
        <w:t xml:space="preserve">. 2004 nr 99 poz. 1001) przygotowanie zawodowe dorosłych stanowi formę praktycznej nauki zawodu dorosłych lub przyuczenia do pracy dorosłych, realizowaną bez nawiązania stosunku pracy z pracodawcą. Ten instrument aktywizacji musi być realizowany zgodnie z programem przygotowania zawodowego obejmującym nabywanie umiejętności praktycznych i wiedzy teoretycznej oraz zakończyć się egzaminem potwierdzającym kwalifikacje w zawodzie, egzaminem czeladniczym, mistrzowskim lub egzaminem sprawdzającym. </w:t>
      </w:r>
    </w:p>
    <w:p w:rsidR="007734B1" w:rsidRDefault="007734B1" w:rsidP="007734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734B1" w:rsidRPr="007734B1" w:rsidRDefault="007734B1" w:rsidP="007734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734B1">
        <w:rPr>
          <w:rFonts w:ascii="Arial" w:hAnsi="Arial" w:cs="Arial"/>
          <w:b/>
          <w:bCs/>
          <w:color w:val="000000"/>
          <w:sz w:val="20"/>
          <w:szCs w:val="20"/>
        </w:rPr>
        <w:t xml:space="preserve">c. Kwalifikacje rynkowe </w:t>
      </w:r>
    </w:p>
    <w:p w:rsidR="007734B1" w:rsidRPr="007734B1" w:rsidRDefault="007734B1" w:rsidP="007734B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734B1" w:rsidRDefault="007734B1" w:rsidP="007734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734B1">
        <w:rPr>
          <w:rFonts w:ascii="Arial" w:hAnsi="Arial" w:cs="Arial"/>
          <w:color w:val="000000"/>
          <w:sz w:val="20"/>
          <w:szCs w:val="20"/>
        </w:rPr>
        <w:t xml:space="preserve">Do czasu pełnego uruchomienia Zintegrowanego Rejestru Kwalifikacji można wskazać przykłady kwalifikacji spoza systemów oświaty i szkolnictwa wyższego, które </w:t>
      </w:r>
      <w:r w:rsidRPr="007734B1">
        <w:rPr>
          <w:rFonts w:ascii="Arial" w:hAnsi="Arial" w:cs="Arial"/>
          <w:b/>
          <w:bCs/>
          <w:color w:val="000000"/>
          <w:sz w:val="20"/>
          <w:szCs w:val="20"/>
        </w:rPr>
        <w:t xml:space="preserve">mają znaczenie w określonych środowiskach działalności społecznej lub zawodowej </w:t>
      </w:r>
      <w:r w:rsidRPr="007734B1">
        <w:rPr>
          <w:rFonts w:ascii="Arial" w:hAnsi="Arial" w:cs="Arial"/>
          <w:color w:val="000000"/>
          <w:sz w:val="20"/>
          <w:szCs w:val="20"/>
        </w:rPr>
        <w:t xml:space="preserve">oraz </w:t>
      </w:r>
      <w:r w:rsidRPr="007734B1">
        <w:rPr>
          <w:rFonts w:ascii="Arial" w:hAnsi="Arial" w:cs="Arial"/>
          <w:b/>
          <w:bCs/>
          <w:color w:val="000000"/>
          <w:sz w:val="20"/>
          <w:szCs w:val="20"/>
        </w:rPr>
        <w:t>mają stworzony własny system walidacji i certyfikowania</w:t>
      </w:r>
      <w:r w:rsidRPr="007734B1">
        <w:rPr>
          <w:rFonts w:ascii="Arial" w:hAnsi="Arial" w:cs="Arial"/>
          <w:color w:val="000000"/>
          <w:sz w:val="20"/>
          <w:szCs w:val="20"/>
        </w:rPr>
        <w:t xml:space="preserve">. Ponadto pomimo braku regulacji ze strony państwa polskiego, </w:t>
      </w:r>
      <w:r w:rsidRPr="007734B1">
        <w:rPr>
          <w:rFonts w:ascii="Arial" w:hAnsi="Arial" w:cs="Arial"/>
          <w:b/>
          <w:bCs/>
          <w:color w:val="000000"/>
          <w:sz w:val="20"/>
          <w:szCs w:val="20"/>
        </w:rPr>
        <w:t xml:space="preserve">kwalifikacjami są również certyfikaty, dla których wypracowano już system walidacji </w:t>
      </w:r>
      <w:r>
        <w:rPr>
          <w:rFonts w:ascii="Arial" w:hAnsi="Arial" w:cs="Arial"/>
          <w:b/>
          <w:bCs/>
          <w:color w:val="000000"/>
          <w:sz w:val="20"/>
          <w:szCs w:val="20"/>
        </w:rPr>
        <w:br/>
      </w:r>
      <w:r w:rsidRPr="007734B1">
        <w:rPr>
          <w:rFonts w:ascii="Arial" w:hAnsi="Arial" w:cs="Arial"/>
          <w:b/>
          <w:bCs/>
          <w:color w:val="000000"/>
          <w:sz w:val="20"/>
          <w:szCs w:val="20"/>
        </w:rPr>
        <w:t xml:space="preserve">i certyfikowania efektów uczenia się na poziomie międzynarodowym. </w:t>
      </w:r>
      <w:r w:rsidRPr="007734B1">
        <w:rPr>
          <w:rFonts w:ascii="Arial" w:hAnsi="Arial" w:cs="Arial"/>
          <w:color w:val="000000"/>
          <w:sz w:val="20"/>
          <w:szCs w:val="20"/>
        </w:rPr>
        <w:t xml:space="preserve">Do takich kwalifikacji należą m.in.: </w:t>
      </w:r>
    </w:p>
    <w:p w:rsidR="00F43F6C" w:rsidRPr="007734B1" w:rsidRDefault="00F43F6C" w:rsidP="007734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7734B1" w:rsidRPr="007734B1" w:rsidRDefault="007734B1" w:rsidP="007734B1">
      <w:pPr>
        <w:autoSpaceDE w:val="0"/>
        <w:autoSpaceDN w:val="0"/>
        <w:adjustRightInd w:val="0"/>
        <w:spacing w:after="150" w:line="240" w:lineRule="auto"/>
        <w:rPr>
          <w:rFonts w:ascii="Arial" w:hAnsi="Arial" w:cs="Arial"/>
          <w:color w:val="000000"/>
          <w:sz w:val="20"/>
          <w:szCs w:val="20"/>
        </w:rPr>
      </w:pPr>
      <w:r w:rsidRPr="007734B1">
        <w:rPr>
          <w:rFonts w:ascii="Wingdings" w:hAnsi="Wingdings" w:cs="Wingdings"/>
          <w:color w:val="000000"/>
          <w:sz w:val="20"/>
          <w:szCs w:val="20"/>
        </w:rPr>
        <w:t></w:t>
      </w:r>
      <w:r w:rsidRPr="007734B1">
        <w:rPr>
          <w:rFonts w:ascii="Wingdings" w:hAnsi="Wingdings" w:cs="Wingdings"/>
          <w:color w:val="000000"/>
          <w:sz w:val="20"/>
          <w:szCs w:val="20"/>
        </w:rPr>
        <w:t></w:t>
      </w:r>
      <w:r w:rsidRPr="007734B1">
        <w:rPr>
          <w:rFonts w:ascii="Arial" w:hAnsi="Arial" w:cs="Arial"/>
          <w:b/>
          <w:bCs/>
          <w:color w:val="000000"/>
          <w:sz w:val="20"/>
          <w:szCs w:val="20"/>
        </w:rPr>
        <w:t xml:space="preserve">Kwalifikacje finansowe </w:t>
      </w:r>
    </w:p>
    <w:p w:rsidR="007734B1" w:rsidRPr="007734B1" w:rsidRDefault="007734B1" w:rsidP="007734B1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150" w:line="240" w:lineRule="auto"/>
        <w:ind w:left="709"/>
        <w:rPr>
          <w:rFonts w:ascii="Arial" w:hAnsi="Arial" w:cs="Arial"/>
          <w:color w:val="000000"/>
          <w:sz w:val="20"/>
          <w:szCs w:val="20"/>
        </w:rPr>
      </w:pPr>
      <w:r w:rsidRPr="007734B1">
        <w:rPr>
          <w:rFonts w:ascii="Arial" w:hAnsi="Arial" w:cs="Arial"/>
          <w:color w:val="000000"/>
          <w:sz w:val="20"/>
          <w:szCs w:val="20"/>
        </w:rPr>
        <w:t xml:space="preserve">Dyplomowany Pracownik Bankowy (Związek Banków Polskich); </w:t>
      </w:r>
    </w:p>
    <w:p w:rsidR="007734B1" w:rsidRPr="007734B1" w:rsidRDefault="007734B1" w:rsidP="007734B1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150" w:line="240" w:lineRule="auto"/>
        <w:ind w:left="709"/>
        <w:rPr>
          <w:rFonts w:ascii="Arial" w:hAnsi="Arial" w:cs="Arial"/>
          <w:color w:val="000000"/>
          <w:sz w:val="20"/>
          <w:szCs w:val="20"/>
        </w:rPr>
      </w:pPr>
      <w:r w:rsidRPr="007734B1">
        <w:rPr>
          <w:rFonts w:ascii="Arial" w:hAnsi="Arial" w:cs="Arial"/>
          <w:color w:val="000000"/>
          <w:sz w:val="20"/>
          <w:szCs w:val="20"/>
        </w:rPr>
        <w:t xml:space="preserve">Specjalista ds. rachunkowości (Stowarzyszenie Księgowych w Polsce); </w:t>
      </w:r>
    </w:p>
    <w:p w:rsidR="007734B1" w:rsidRPr="007734B1" w:rsidRDefault="007734B1" w:rsidP="007734B1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150" w:line="240" w:lineRule="auto"/>
        <w:ind w:left="709"/>
        <w:rPr>
          <w:rFonts w:ascii="Arial" w:hAnsi="Arial" w:cs="Arial"/>
          <w:color w:val="000000"/>
          <w:sz w:val="20"/>
          <w:szCs w:val="20"/>
        </w:rPr>
      </w:pPr>
      <w:r w:rsidRPr="007734B1">
        <w:rPr>
          <w:rFonts w:ascii="Arial" w:hAnsi="Arial" w:cs="Arial"/>
          <w:color w:val="000000"/>
          <w:sz w:val="20"/>
          <w:szCs w:val="20"/>
        </w:rPr>
        <w:t xml:space="preserve">Certyfikat z zakresu zarządzania ryzykiem (Warszawski Instytut Bankowy); </w:t>
      </w:r>
    </w:p>
    <w:p w:rsidR="007734B1" w:rsidRPr="007734B1" w:rsidRDefault="007734B1" w:rsidP="007734B1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150" w:line="240" w:lineRule="auto"/>
        <w:ind w:left="709"/>
        <w:rPr>
          <w:rFonts w:ascii="Arial" w:hAnsi="Arial" w:cs="Arial"/>
          <w:color w:val="000000"/>
          <w:sz w:val="20"/>
          <w:szCs w:val="20"/>
        </w:rPr>
      </w:pPr>
      <w:r w:rsidRPr="007734B1">
        <w:rPr>
          <w:rFonts w:ascii="Arial" w:hAnsi="Arial" w:cs="Arial"/>
          <w:color w:val="000000"/>
          <w:sz w:val="20"/>
          <w:szCs w:val="20"/>
        </w:rPr>
        <w:t xml:space="preserve">Certyfikat Dealera WIB/ACI Polska (Warszawski Instytut Bankowy); </w:t>
      </w:r>
    </w:p>
    <w:p w:rsidR="007734B1" w:rsidRPr="007734B1" w:rsidRDefault="007734B1" w:rsidP="007734B1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150" w:line="240" w:lineRule="auto"/>
        <w:ind w:left="709"/>
        <w:rPr>
          <w:rFonts w:ascii="Arial" w:hAnsi="Arial" w:cs="Arial"/>
          <w:color w:val="000000"/>
          <w:sz w:val="20"/>
          <w:szCs w:val="20"/>
        </w:rPr>
      </w:pPr>
      <w:r w:rsidRPr="007734B1">
        <w:rPr>
          <w:rFonts w:ascii="Arial" w:hAnsi="Arial" w:cs="Arial"/>
          <w:color w:val="000000"/>
          <w:sz w:val="20"/>
          <w:szCs w:val="20"/>
        </w:rPr>
        <w:t xml:space="preserve">Certyfikat z zakresu controllingu bankowego (Warszawski Instytut Bankowy); </w:t>
      </w:r>
    </w:p>
    <w:p w:rsidR="007734B1" w:rsidRPr="007734B1" w:rsidRDefault="007734B1" w:rsidP="007734B1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150" w:line="240" w:lineRule="auto"/>
        <w:ind w:left="709"/>
        <w:rPr>
          <w:rFonts w:ascii="Arial" w:hAnsi="Arial" w:cs="Arial"/>
          <w:color w:val="000000"/>
          <w:sz w:val="20"/>
          <w:szCs w:val="20"/>
        </w:rPr>
      </w:pPr>
      <w:r w:rsidRPr="007734B1">
        <w:rPr>
          <w:rFonts w:ascii="Arial" w:hAnsi="Arial" w:cs="Arial"/>
          <w:color w:val="000000"/>
          <w:sz w:val="20"/>
          <w:szCs w:val="20"/>
        </w:rPr>
        <w:t xml:space="preserve">Certyfikowany Konsultant Finansowy (Związek Banków Polskich); </w:t>
      </w:r>
    </w:p>
    <w:p w:rsidR="007734B1" w:rsidRPr="007734B1" w:rsidRDefault="007734B1" w:rsidP="007734B1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150" w:line="240" w:lineRule="auto"/>
        <w:ind w:left="709"/>
        <w:rPr>
          <w:rFonts w:ascii="Arial" w:hAnsi="Arial" w:cs="Arial"/>
          <w:color w:val="000000"/>
          <w:sz w:val="20"/>
          <w:szCs w:val="20"/>
        </w:rPr>
      </w:pPr>
      <w:r w:rsidRPr="007734B1">
        <w:rPr>
          <w:rFonts w:ascii="Arial" w:hAnsi="Arial" w:cs="Arial"/>
          <w:color w:val="000000"/>
          <w:sz w:val="20"/>
          <w:szCs w:val="20"/>
        </w:rPr>
        <w:t xml:space="preserve">Specjalista ds. Analizy Kredytowej (Związek Banków Polskich); </w:t>
      </w:r>
    </w:p>
    <w:p w:rsidR="007734B1" w:rsidRPr="007734B1" w:rsidRDefault="007734B1" w:rsidP="007734B1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150" w:line="240" w:lineRule="auto"/>
        <w:ind w:left="709"/>
        <w:rPr>
          <w:rFonts w:ascii="Arial" w:hAnsi="Arial" w:cs="Arial"/>
          <w:color w:val="000000"/>
          <w:sz w:val="20"/>
          <w:szCs w:val="20"/>
        </w:rPr>
      </w:pPr>
      <w:r w:rsidRPr="007734B1">
        <w:rPr>
          <w:rFonts w:ascii="Arial" w:hAnsi="Arial" w:cs="Arial"/>
          <w:color w:val="000000"/>
          <w:sz w:val="20"/>
          <w:szCs w:val="20"/>
        </w:rPr>
        <w:t>certyfikaty z zakresu doradztwa finansowego, oparte na standardzie EFPA (</w:t>
      </w:r>
      <w:proofErr w:type="spellStart"/>
      <w:r w:rsidRPr="007734B1">
        <w:rPr>
          <w:rFonts w:ascii="Arial" w:hAnsi="Arial" w:cs="Arial"/>
          <w:color w:val="000000"/>
          <w:sz w:val="20"/>
          <w:szCs w:val="20"/>
        </w:rPr>
        <w:t>European</w:t>
      </w:r>
      <w:proofErr w:type="spellEnd"/>
      <w:r w:rsidRPr="007734B1">
        <w:rPr>
          <w:rFonts w:ascii="Arial" w:hAnsi="Arial" w:cs="Arial"/>
          <w:color w:val="000000"/>
          <w:sz w:val="20"/>
          <w:szCs w:val="20"/>
        </w:rPr>
        <w:t xml:space="preserve"> Financial </w:t>
      </w:r>
      <w:proofErr w:type="spellStart"/>
      <w:r w:rsidRPr="007734B1">
        <w:rPr>
          <w:rFonts w:ascii="Arial" w:hAnsi="Arial" w:cs="Arial"/>
          <w:color w:val="000000"/>
          <w:sz w:val="20"/>
          <w:szCs w:val="20"/>
        </w:rPr>
        <w:t>Planning</w:t>
      </w:r>
      <w:proofErr w:type="spellEnd"/>
      <w:r w:rsidRPr="007734B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7734B1">
        <w:rPr>
          <w:rFonts w:ascii="Arial" w:hAnsi="Arial" w:cs="Arial"/>
          <w:color w:val="000000"/>
          <w:sz w:val="20"/>
          <w:szCs w:val="20"/>
        </w:rPr>
        <w:t>Association</w:t>
      </w:r>
      <w:proofErr w:type="spellEnd"/>
      <w:r w:rsidRPr="007734B1">
        <w:rPr>
          <w:rFonts w:ascii="Arial" w:hAnsi="Arial" w:cs="Arial"/>
          <w:color w:val="000000"/>
          <w:sz w:val="20"/>
          <w:szCs w:val="20"/>
        </w:rPr>
        <w:t xml:space="preserve">); </w:t>
      </w:r>
    </w:p>
    <w:p w:rsidR="007734B1" w:rsidRPr="007734B1" w:rsidRDefault="007734B1" w:rsidP="007734B1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150" w:line="240" w:lineRule="auto"/>
        <w:ind w:left="709"/>
        <w:rPr>
          <w:rFonts w:ascii="Arial" w:hAnsi="Arial" w:cs="Arial"/>
          <w:color w:val="000000"/>
          <w:sz w:val="20"/>
          <w:szCs w:val="20"/>
        </w:rPr>
      </w:pPr>
      <w:r w:rsidRPr="007734B1">
        <w:rPr>
          <w:rFonts w:ascii="Arial" w:hAnsi="Arial" w:cs="Arial"/>
          <w:color w:val="000000"/>
          <w:sz w:val="20"/>
          <w:szCs w:val="20"/>
        </w:rPr>
        <w:t xml:space="preserve">Certyfikat </w:t>
      </w:r>
      <w:proofErr w:type="spellStart"/>
      <w:r w:rsidRPr="007734B1">
        <w:rPr>
          <w:rFonts w:ascii="Arial" w:hAnsi="Arial" w:cs="Arial"/>
          <w:color w:val="000000"/>
          <w:sz w:val="20"/>
          <w:szCs w:val="20"/>
        </w:rPr>
        <w:t>ogólnobankowy</w:t>
      </w:r>
      <w:proofErr w:type="spellEnd"/>
      <w:r w:rsidRPr="007734B1">
        <w:rPr>
          <w:rFonts w:ascii="Arial" w:hAnsi="Arial" w:cs="Arial"/>
          <w:color w:val="000000"/>
          <w:sz w:val="20"/>
          <w:szCs w:val="20"/>
        </w:rPr>
        <w:t xml:space="preserve"> ECB EFCB (EBTN/SSKBP) (Warszawski Instytut Bankowy). </w:t>
      </w:r>
    </w:p>
    <w:p w:rsidR="007734B1" w:rsidRPr="007734B1" w:rsidRDefault="007734B1" w:rsidP="007734B1">
      <w:pPr>
        <w:autoSpaceDE w:val="0"/>
        <w:autoSpaceDN w:val="0"/>
        <w:adjustRightInd w:val="0"/>
        <w:spacing w:after="150" w:line="240" w:lineRule="auto"/>
        <w:rPr>
          <w:rFonts w:ascii="Arial" w:hAnsi="Arial" w:cs="Arial"/>
          <w:color w:val="000000"/>
          <w:sz w:val="20"/>
          <w:szCs w:val="20"/>
        </w:rPr>
      </w:pPr>
      <w:r w:rsidRPr="007734B1">
        <w:rPr>
          <w:rFonts w:ascii="Wingdings" w:hAnsi="Wingdings" w:cs="Wingdings"/>
          <w:color w:val="000000"/>
          <w:sz w:val="20"/>
          <w:szCs w:val="20"/>
        </w:rPr>
        <w:lastRenderedPageBreak/>
        <w:t></w:t>
      </w:r>
      <w:r w:rsidRPr="007734B1">
        <w:rPr>
          <w:rFonts w:ascii="Wingdings" w:hAnsi="Wingdings" w:cs="Wingdings"/>
          <w:color w:val="000000"/>
          <w:sz w:val="20"/>
          <w:szCs w:val="20"/>
        </w:rPr>
        <w:t></w:t>
      </w:r>
      <w:r w:rsidRPr="007734B1">
        <w:rPr>
          <w:rFonts w:ascii="Arial" w:hAnsi="Arial" w:cs="Arial"/>
          <w:b/>
          <w:bCs/>
          <w:color w:val="000000"/>
          <w:sz w:val="20"/>
          <w:szCs w:val="20"/>
        </w:rPr>
        <w:t xml:space="preserve">Kwalifikacje komputerowe/informatyczne: </w:t>
      </w:r>
    </w:p>
    <w:p w:rsidR="007734B1" w:rsidRPr="007734B1" w:rsidRDefault="007734B1" w:rsidP="007734B1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150" w:line="240" w:lineRule="auto"/>
        <w:ind w:left="709"/>
        <w:rPr>
          <w:rFonts w:ascii="Arial" w:hAnsi="Arial" w:cs="Arial"/>
          <w:color w:val="000000"/>
          <w:sz w:val="20"/>
          <w:szCs w:val="20"/>
        </w:rPr>
      </w:pPr>
      <w:r w:rsidRPr="007734B1">
        <w:rPr>
          <w:rFonts w:ascii="Arial" w:hAnsi="Arial" w:cs="Arial"/>
          <w:color w:val="000000"/>
          <w:sz w:val="20"/>
          <w:szCs w:val="20"/>
        </w:rPr>
        <w:t xml:space="preserve">Certyfikaty kwalifikacji komputerowych; </w:t>
      </w:r>
    </w:p>
    <w:p w:rsidR="007734B1" w:rsidRPr="007734B1" w:rsidRDefault="007734B1" w:rsidP="007734B1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150" w:line="240" w:lineRule="auto"/>
        <w:ind w:left="709"/>
        <w:rPr>
          <w:rFonts w:ascii="Arial" w:hAnsi="Arial" w:cs="Arial"/>
          <w:color w:val="000000"/>
          <w:sz w:val="20"/>
          <w:szCs w:val="20"/>
        </w:rPr>
      </w:pPr>
      <w:r w:rsidRPr="007734B1">
        <w:rPr>
          <w:rFonts w:ascii="Arial" w:hAnsi="Arial" w:cs="Arial"/>
          <w:color w:val="000000"/>
          <w:sz w:val="20"/>
          <w:szCs w:val="20"/>
        </w:rPr>
        <w:t xml:space="preserve">Certyfikat EPP e-Urzędnik; </w:t>
      </w:r>
    </w:p>
    <w:p w:rsidR="007734B1" w:rsidRPr="007734B1" w:rsidRDefault="007734B1" w:rsidP="007734B1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150" w:line="240" w:lineRule="auto"/>
        <w:ind w:left="709"/>
        <w:rPr>
          <w:rFonts w:ascii="Arial" w:hAnsi="Arial" w:cs="Arial"/>
          <w:color w:val="000000"/>
          <w:sz w:val="20"/>
          <w:szCs w:val="20"/>
        </w:rPr>
      </w:pPr>
      <w:r w:rsidRPr="007734B1">
        <w:rPr>
          <w:rFonts w:ascii="Arial" w:hAnsi="Arial" w:cs="Arial"/>
          <w:color w:val="000000"/>
          <w:sz w:val="20"/>
          <w:szCs w:val="20"/>
        </w:rPr>
        <w:t xml:space="preserve">Europejski Certyfikat Zawodu Informatyka na poziomie bazowym (EUCIP CORE); </w:t>
      </w:r>
    </w:p>
    <w:p w:rsidR="007734B1" w:rsidRPr="007734B1" w:rsidRDefault="007734B1" w:rsidP="007734B1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150" w:line="240" w:lineRule="auto"/>
        <w:ind w:left="709"/>
        <w:rPr>
          <w:rFonts w:ascii="Arial" w:hAnsi="Arial" w:cs="Arial"/>
          <w:color w:val="000000"/>
          <w:sz w:val="20"/>
          <w:szCs w:val="20"/>
        </w:rPr>
      </w:pPr>
      <w:r w:rsidRPr="007734B1">
        <w:rPr>
          <w:rFonts w:ascii="Arial" w:hAnsi="Arial" w:cs="Arial"/>
          <w:color w:val="000000"/>
          <w:sz w:val="20"/>
          <w:szCs w:val="20"/>
        </w:rPr>
        <w:t xml:space="preserve">Oracle Certyfikat Java; </w:t>
      </w:r>
    </w:p>
    <w:p w:rsidR="007734B1" w:rsidRPr="007734B1" w:rsidRDefault="007734B1" w:rsidP="007734B1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150" w:line="240" w:lineRule="auto"/>
        <w:ind w:left="709"/>
        <w:rPr>
          <w:rFonts w:ascii="Arial" w:hAnsi="Arial" w:cs="Arial"/>
          <w:color w:val="000000"/>
          <w:sz w:val="20"/>
          <w:szCs w:val="20"/>
        </w:rPr>
      </w:pPr>
      <w:r w:rsidRPr="007734B1">
        <w:rPr>
          <w:rFonts w:ascii="Arial" w:hAnsi="Arial" w:cs="Arial"/>
          <w:color w:val="000000"/>
          <w:sz w:val="20"/>
          <w:szCs w:val="20"/>
        </w:rPr>
        <w:t xml:space="preserve">Certyfikaty Microsoft. </w:t>
      </w:r>
    </w:p>
    <w:p w:rsidR="007734B1" w:rsidRPr="007734B1" w:rsidRDefault="007734B1" w:rsidP="007734B1">
      <w:pPr>
        <w:autoSpaceDE w:val="0"/>
        <w:autoSpaceDN w:val="0"/>
        <w:adjustRightInd w:val="0"/>
        <w:spacing w:after="150" w:line="240" w:lineRule="auto"/>
        <w:rPr>
          <w:rFonts w:ascii="Arial" w:hAnsi="Arial" w:cs="Arial"/>
          <w:color w:val="000000"/>
          <w:sz w:val="20"/>
          <w:szCs w:val="20"/>
        </w:rPr>
      </w:pPr>
      <w:r w:rsidRPr="007734B1">
        <w:rPr>
          <w:rFonts w:ascii="Wingdings" w:hAnsi="Wingdings" w:cs="Wingdings"/>
          <w:color w:val="000000"/>
          <w:sz w:val="20"/>
          <w:szCs w:val="20"/>
        </w:rPr>
        <w:t></w:t>
      </w:r>
      <w:r w:rsidRPr="007734B1">
        <w:rPr>
          <w:rFonts w:ascii="Wingdings" w:hAnsi="Wingdings" w:cs="Wingdings"/>
          <w:color w:val="000000"/>
          <w:sz w:val="20"/>
          <w:szCs w:val="20"/>
        </w:rPr>
        <w:t></w:t>
      </w:r>
      <w:r w:rsidRPr="007734B1">
        <w:rPr>
          <w:rFonts w:ascii="Arial" w:hAnsi="Arial" w:cs="Arial"/>
          <w:b/>
          <w:bCs/>
          <w:color w:val="000000"/>
          <w:sz w:val="20"/>
          <w:szCs w:val="20"/>
        </w:rPr>
        <w:t xml:space="preserve">Kwalifikacje językowe </w:t>
      </w:r>
    </w:p>
    <w:p w:rsidR="007734B1" w:rsidRPr="007734B1" w:rsidRDefault="007734B1" w:rsidP="007734B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50" w:line="240" w:lineRule="auto"/>
        <w:ind w:left="709"/>
        <w:rPr>
          <w:rFonts w:ascii="Arial" w:hAnsi="Arial" w:cs="Arial"/>
          <w:color w:val="000000"/>
          <w:sz w:val="20"/>
          <w:szCs w:val="20"/>
        </w:rPr>
      </w:pPr>
      <w:r w:rsidRPr="007734B1">
        <w:rPr>
          <w:rFonts w:ascii="Arial" w:hAnsi="Arial" w:cs="Arial"/>
          <w:color w:val="000000"/>
          <w:sz w:val="20"/>
          <w:szCs w:val="20"/>
        </w:rPr>
        <w:t>Certyfikaty potwierdzające znajomość języków obcych wg klasyfikacji „</w:t>
      </w:r>
      <w:proofErr w:type="spellStart"/>
      <w:r w:rsidRPr="007734B1">
        <w:rPr>
          <w:rFonts w:ascii="Arial" w:hAnsi="Arial" w:cs="Arial"/>
          <w:color w:val="000000"/>
          <w:sz w:val="20"/>
          <w:szCs w:val="20"/>
        </w:rPr>
        <w:t>Common</w:t>
      </w:r>
      <w:proofErr w:type="spellEnd"/>
      <w:r w:rsidRPr="007734B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7734B1">
        <w:rPr>
          <w:rFonts w:ascii="Arial" w:hAnsi="Arial" w:cs="Arial"/>
          <w:color w:val="000000"/>
          <w:sz w:val="20"/>
          <w:szCs w:val="20"/>
        </w:rPr>
        <w:t>European</w:t>
      </w:r>
      <w:proofErr w:type="spellEnd"/>
      <w:r w:rsidRPr="007734B1">
        <w:rPr>
          <w:rFonts w:ascii="Arial" w:hAnsi="Arial" w:cs="Arial"/>
          <w:color w:val="000000"/>
          <w:sz w:val="20"/>
          <w:szCs w:val="20"/>
        </w:rPr>
        <w:t xml:space="preserve"> Framework of </w:t>
      </w:r>
      <w:proofErr w:type="spellStart"/>
      <w:r w:rsidRPr="007734B1">
        <w:rPr>
          <w:rFonts w:ascii="Arial" w:hAnsi="Arial" w:cs="Arial"/>
          <w:color w:val="000000"/>
          <w:sz w:val="20"/>
          <w:szCs w:val="20"/>
        </w:rPr>
        <w:t>Reference</w:t>
      </w:r>
      <w:proofErr w:type="spellEnd"/>
      <w:r w:rsidRPr="007734B1">
        <w:rPr>
          <w:rFonts w:ascii="Arial" w:hAnsi="Arial" w:cs="Arial"/>
          <w:color w:val="000000"/>
          <w:sz w:val="20"/>
          <w:szCs w:val="20"/>
        </w:rPr>
        <w:t xml:space="preserve"> for </w:t>
      </w:r>
      <w:proofErr w:type="spellStart"/>
      <w:r w:rsidRPr="007734B1">
        <w:rPr>
          <w:rFonts w:ascii="Arial" w:hAnsi="Arial" w:cs="Arial"/>
          <w:color w:val="000000"/>
          <w:sz w:val="20"/>
          <w:szCs w:val="20"/>
        </w:rPr>
        <w:t>Languages</w:t>
      </w:r>
      <w:proofErr w:type="spellEnd"/>
      <w:r w:rsidRPr="007734B1">
        <w:rPr>
          <w:rFonts w:ascii="Arial" w:hAnsi="Arial" w:cs="Arial"/>
          <w:color w:val="000000"/>
          <w:sz w:val="20"/>
          <w:szCs w:val="20"/>
        </w:rPr>
        <w:t xml:space="preserve">: Learning, </w:t>
      </w:r>
      <w:proofErr w:type="spellStart"/>
      <w:r w:rsidRPr="007734B1">
        <w:rPr>
          <w:rFonts w:ascii="Arial" w:hAnsi="Arial" w:cs="Arial"/>
          <w:color w:val="000000"/>
          <w:sz w:val="20"/>
          <w:szCs w:val="20"/>
        </w:rPr>
        <w:t>Teaching</w:t>
      </w:r>
      <w:proofErr w:type="spellEnd"/>
      <w:r w:rsidRPr="007734B1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7734B1">
        <w:rPr>
          <w:rFonts w:ascii="Arial" w:hAnsi="Arial" w:cs="Arial"/>
          <w:color w:val="000000"/>
          <w:sz w:val="20"/>
          <w:szCs w:val="20"/>
        </w:rPr>
        <w:t>Assessment</w:t>
      </w:r>
      <w:proofErr w:type="spellEnd"/>
      <w:r w:rsidRPr="007734B1">
        <w:rPr>
          <w:rFonts w:ascii="Arial" w:hAnsi="Arial" w:cs="Arial"/>
          <w:color w:val="000000"/>
          <w:sz w:val="20"/>
          <w:szCs w:val="20"/>
        </w:rPr>
        <w:t xml:space="preserve">” - „Europejski System Opisu kształcenia językowego: uczenie się, nauczanie, ocenianie”. </w:t>
      </w:r>
    </w:p>
    <w:p w:rsidR="007734B1" w:rsidRPr="007734B1" w:rsidRDefault="007734B1" w:rsidP="007734B1">
      <w:pPr>
        <w:autoSpaceDE w:val="0"/>
        <w:autoSpaceDN w:val="0"/>
        <w:adjustRightInd w:val="0"/>
        <w:spacing w:after="150" w:line="240" w:lineRule="auto"/>
        <w:rPr>
          <w:rFonts w:ascii="Arial" w:hAnsi="Arial" w:cs="Arial"/>
          <w:color w:val="000000"/>
          <w:sz w:val="20"/>
          <w:szCs w:val="20"/>
        </w:rPr>
      </w:pPr>
      <w:r w:rsidRPr="007734B1">
        <w:rPr>
          <w:rFonts w:ascii="Wingdings" w:hAnsi="Wingdings" w:cs="Wingdings"/>
          <w:color w:val="000000"/>
          <w:sz w:val="20"/>
          <w:szCs w:val="20"/>
        </w:rPr>
        <w:t></w:t>
      </w:r>
      <w:r w:rsidRPr="007734B1">
        <w:rPr>
          <w:rFonts w:ascii="Wingdings" w:hAnsi="Wingdings" w:cs="Wingdings"/>
          <w:color w:val="000000"/>
          <w:sz w:val="20"/>
          <w:szCs w:val="20"/>
        </w:rPr>
        <w:t></w:t>
      </w:r>
      <w:r w:rsidRPr="007734B1">
        <w:rPr>
          <w:rFonts w:ascii="Arial" w:hAnsi="Arial" w:cs="Arial"/>
          <w:b/>
          <w:bCs/>
          <w:color w:val="000000"/>
          <w:sz w:val="20"/>
          <w:szCs w:val="20"/>
        </w:rPr>
        <w:t xml:space="preserve">Kwalifikacje zarządzania projektami: </w:t>
      </w:r>
    </w:p>
    <w:p w:rsidR="007734B1" w:rsidRDefault="007734B1" w:rsidP="007734B1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709"/>
        <w:rPr>
          <w:rFonts w:ascii="Arial" w:hAnsi="Arial" w:cs="Arial"/>
          <w:color w:val="000000"/>
          <w:sz w:val="20"/>
          <w:szCs w:val="20"/>
        </w:rPr>
      </w:pPr>
      <w:r w:rsidRPr="007734B1">
        <w:rPr>
          <w:rFonts w:ascii="Arial" w:hAnsi="Arial" w:cs="Arial"/>
          <w:color w:val="000000"/>
          <w:sz w:val="20"/>
          <w:szCs w:val="20"/>
        </w:rPr>
        <w:t xml:space="preserve">np.: Prince2 </w:t>
      </w:r>
      <w:proofErr w:type="spellStart"/>
      <w:r w:rsidRPr="007734B1">
        <w:rPr>
          <w:rFonts w:ascii="Arial" w:hAnsi="Arial" w:cs="Arial"/>
          <w:color w:val="000000"/>
          <w:sz w:val="20"/>
          <w:szCs w:val="20"/>
        </w:rPr>
        <w:t>Foundation</w:t>
      </w:r>
      <w:proofErr w:type="spellEnd"/>
      <w:r w:rsidRPr="007734B1">
        <w:rPr>
          <w:rFonts w:ascii="Arial" w:hAnsi="Arial" w:cs="Arial"/>
          <w:color w:val="000000"/>
          <w:sz w:val="20"/>
          <w:szCs w:val="20"/>
        </w:rPr>
        <w:t xml:space="preserve">, PRINCE2 </w:t>
      </w:r>
      <w:proofErr w:type="spellStart"/>
      <w:r w:rsidRPr="007734B1">
        <w:rPr>
          <w:rFonts w:ascii="Arial" w:hAnsi="Arial" w:cs="Arial"/>
          <w:color w:val="000000"/>
          <w:sz w:val="20"/>
          <w:szCs w:val="20"/>
        </w:rPr>
        <w:t>Practitioner</w:t>
      </w:r>
      <w:proofErr w:type="spellEnd"/>
      <w:r w:rsidRPr="007734B1">
        <w:rPr>
          <w:rFonts w:ascii="Arial" w:hAnsi="Arial" w:cs="Arial"/>
          <w:color w:val="000000"/>
          <w:sz w:val="20"/>
          <w:szCs w:val="20"/>
        </w:rPr>
        <w:t xml:space="preserve">, PMI, PMP, PMBOK. </w:t>
      </w:r>
    </w:p>
    <w:p w:rsidR="00555FC1" w:rsidRPr="007734B1" w:rsidRDefault="00555FC1" w:rsidP="00555FC1">
      <w:pPr>
        <w:pStyle w:val="Akapitzlist"/>
        <w:autoSpaceDE w:val="0"/>
        <w:autoSpaceDN w:val="0"/>
        <w:adjustRightInd w:val="0"/>
        <w:spacing w:after="0" w:line="240" w:lineRule="auto"/>
        <w:ind w:left="709"/>
        <w:rPr>
          <w:rFonts w:ascii="Arial" w:hAnsi="Arial" w:cs="Arial"/>
          <w:color w:val="000000"/>
          <w:sz w:val="20"/>
          <w:szCs w:val="20"/>
        </w:rPr>
      </w:pPr>
    </w:p>
    <w:p w:rsidR="007734B1" w:rsidRDefault="007734B1" w:rsidP="00555F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555FC1">
        <w:rPr>
          <w:rFonts w:ascii="Arial" w:hAnsi="Arial" w:cs="Arial"/>
          <w:b/>
          <w:bCs/>
          <w:color w:val="000000"/>
          <w:sz w:val="20"/>
          <w:szCs w:val="20"/>
        </w:rPr>
        <w:t xml:space="preserve">Wykazane powyżej certyfikaty i kwalifikacje stanowią jedynie przykłady i nie należy ich traktować jako zamkniętej listy. </w:t>
      </w:r>
    </w:p>
    <w:p w:rsidR="00555FC1" w:rsidRPr="00555FC1" w:rsidRDefault="00555FC1" w:rsidP="00555F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7734B1" w:rsidRPr="00555FC1" w:rsidRDefault="007734B1" w:rsidP="00555F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555FC1">
        <w:rPr>
          <w:rFonts w:ascii="Arial" w:hAnsi="Arial" w:cs="Arial"/>
          <w:b/>
          <w:bCs/>
          <w:color w:val="000000"/>
          <w:sz w:val="23"/>
          <w:szCs w:val="23"/>
        </w:rPr>
        <w:t xml:space="preserve">3. Instytucje certyfikujące </w:t>
      </w:r>
    </w:p>
    <w:p w:rsidR="007734B1" w:rsidRPr="00555FC1" w:rsidRDefault="007734B1" w:rsidP="00555FC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color w:val="000000"/>
          <w:sz w:val="20"/>
          <w:szCs w:val="20"/>
        </w:rPr>
      </w:pPr>
      <w:r w:rsidRPr="00555FC1">
        <w:rPr>
          <w:rFonts w:ascii="Arial" w:hAnsi="Arial" w:cs="Arial"/>
          <w:color w:val="000000"/>
          <w:sz w:val="20"/>
          <w:szCs w:val="20"/>
        </w:rPr>
        <w:t xml:space="preserve">Przez </w:t>
      </w:r>
      <w:r w:rsidRPr="00555FC1">
        <w:rPr>
          <w:rFonts w:ascii="Arial" w:hAnsi="Arial" w:cs="Arial"/>
          <w:b/>
          <w:bCs/>
          <w:color w:val="000000"/>
          <w:sz w:val="20"/>
          <w:szCs w:val="20"/>
        </w:rPr>
        <w:t xml:space="preserve">instytucję certyfikującą należy rozumieć podmiot, który uzyskał uprawnienia </w:t>
      </w:r>
      <w:r w:rsidR="00555FC1">
        <w:rPr>
          <w:rFonts w:ascii="Arial" w:hAnsi="Arial" w:cs="Arial"/>
          <w:b/>
          <w:bCs/>
          <w:color w:val="000000"/>
          <w:sz w:val="20"/>
          <w:szCs w:val="20"/>
        </w:rPr>
        <w:br/>
      </w:r>
      <w:r w:rsidRPr="00555FC1">
        <w:rPr>
          <w:rFonts w:ascii="Arial" w:hAnsi="Arial" w:cs="Arial"/>
          <w:b/>
          <w:bCs/>
          <w:color w:val="000000"/>
          <w:sz w:val="20"/>
          <w:szCs w:val="20"/>
        </w:rPr>
        <w:t xml:space="preserve">do certyfikowania, spełniając wymogi określone w ustawie o ZSK z dnia 22 grudnia 2015 r., a w okresie przejściowym także podmiot, który spełnia podstawowe wymogi określone </w:t>
      </w:r>
      <w:r w:rsidR="00555FC1">
        <w:rPr>
          <w:rFonts w:ascii="Arial" w:hAnsi="Arial" w:cs="Arial"/>
          <w:b/>
          <w:bCs/>
          <w:color w:val="000000"/>
          <w:sz w:val="20"/>
          <w:szCs w:val="20"/>
        </w:rPr>
        <w:br/>
      </w:r>
      <w:r w:rsidRPr="00555FC1">
        <w:rPr>
          <w:rFonts w:ascii="Arial" w:hAnsi="Arial" w:cs="Arial"/>
          <w:b/>
          <w:bCs/>
          <w:color w:val="000000"/>
          <w:sz w:val="20"/>
          <w:szCs w:val="20"/>
        </w:rPr>
        <w:t xml:space="preserve">w ustawie o ZSK. </w:t>
      </w:r>
      <w:r w:rsidRPr="00555FC1">
        <w:rPr>
          <w:rFonts w:ascii="Arial" w:hAnsi="Arial" w:cs="Arial"/>
          <w:color w:val="000000"/>
          <w:sz w:val="20"/>
          <w:szCs w:val="20"/>
        </w:rPr>
        <w:t xml:space="preserve">Instytucjami certyfikującymi mogą być np.: uczelnie, szkoły, okręgowe komisje egzaminacyjne, instytucje szkoleniowe, stowarzyszenia zawodowe, organy administracji publicznej. </w:t>
      </w:r>
    </w:p>
    <w:p w:rsidR="007734B1" w:rsidRPr="00555FC1" w:rsidRDefault="007734B1" w:rsidP="00555FC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color w:val="000000"/>
          <w:sz w:val="20"/>
          <w:szCs w:val="20"/>
        </w:rPr>
      </w:pPr>
      <w:r w:rsidRPr="00555FC1">
        <w:rPr>
          <w:rFonts w:ascii="Arial" w:hAnsi="Arial" w:cs="Arial"/>
          <w:color w:val="000000"/>
          <w:sz w:val="20"/>
          <w:szCs w:val="20"/>
        </w:rPr>
        <w:t xml:space="preserve">Instytucje certyfikujące mogą samodzielnie przeprowadzać walidację (w takiej sytuacji procesy walidacji i certyfikacji muszą być odpowiednio rozdzielone). Zgodnie z art. 47 ust. 2 ustawy o ZSK </w:t>
      </w:r>
      <w:r w:rsidR="00555FC1">
        <w:rPr>
          <w:rFonts w:ascii="Arial" w:hAnsi="Arial" w:cs="Arial"/>
          <w:color w:val="000000"/>
          <w:sz w:val="20"/>
          <w:szCs w:val="20"/>
        </w:rPr>
        <w:br/>
      </w:r>
      <w:r w:rsidRPr="00555FC1">
        <w:rPr>
          <w:rFonts w:ascii="Arial" w:hAnsi="Arial" w:cs="Arial"/>
          <w:color w:val="000000"/>
          <w:sz w:val="20"/>
          <w:szCs w:val="20"/>
        </w:rPr>
        <w:t xml:space="preserve">z dnia 22 grudnia 2015 r. instytucje certyfikujące mogą przekazywać ją do </w:t>
      </w:r>
      <w:r w:rsidRPr="00555FC1">
        <w:rPr>
          <w:rFonts w:ascii="Arial" w:hAnsi="Arial" w:cs="Arial"/>
          <w:b/>
          <w:bCs/>
          <w:color w:val="000000"/>
          <w:sz w:val="20"/>
          <w:szCs w:val="20"/>
        </w:rPr>
        <w:t>instytucji walidujących</w:t>
      </w:r>
      <w:r w:rsidRPr="00555FC1">
        <w:rPr>
          <w:rFonts w:ascii="Arial" w:hAnsi="Arial" w:cs="Arial"/>
          <w:color w:val="000000"/>
          <w:sz w:val="20"/>
          <w:szCs w:val="20"/>
        </w:rPr>
        <w:t xml:space="preserve">, np. centrów egzaminacyjnych, instytucji szkoleniowych, które posiadają stosowne akredytacje, szkół. W przypadku upoważnienia instytucji walidującej do przeprowadzenia walidacji odpowiedzialność za prawidłowo przeprowadzany proces spoczywa na instytucji certyfikującej (Art. 47 ust. 3 ustawy o ZSK). </w:t>
      </w:r>
    </w:p>
    <w:p w:rsidR="007734B1" w:rsidRPr="00555FC1" w:rsidRDefault="007734B1" w:rsidP="00555FC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color w:val="000000"/>
          <w:sz w:val="20"/>
          <w:szCs w:val="20"/>
        </w:rPr>
      </w:pPr>
      <w:r w:rsidRPr="00555FC1">
        <w:rPr>
          <w:rFonts w:ascii="Arial" w:hAnsi="Arial" w:cs="Arial"/>
          <w:color w:val="000000"/>
          <w:sz w:val="20"/>
          <w:szCs w:val="20"/>
        </w:rPr>
        <w:t xml:space="preserve">W projektach realizowanych ze środków EFS można wykazywać wyłącznie kwalifikacje, których jakość gwarantują odpowiednie procedury i nadzór sprawowany przez konkretny podmiot. Aby zapewnić jakość walidacji i certyfikowania instytucje certyfikujące muszą zapewnić rozdzielenie procesów kształcenia i szkolenia od walidacji (Art.63 ust. 3 </w:t>
      </w:r>
      <w:proofErr w:type="spellStart"/>
      <w:r w:rsidRPr="00555FC1">
        <w:rPr>
          <w:rFonts w:ascii="Arial" w:hAnsi="Arial" w:cs="Arial"/>
          <w:color w:val="000000"/>
          <w:sz w:val="20"/>
          <w:szCs w:val="20"/>
        </w:rPr>
        <w:t>pkt</w:t>
      </w:r>
      <w:proofErr w:type="spellEnd"/>
      <w:r w:rsidRPr="00555FC1">
        <w:rPr>
          <w:rFonts w:ascii="Arial" w:hAnsi="Arial" w:cs="Arial"/>
          <w:color w:val="000000"/>
          <w:sz w:val="20"/>
          <w:szCs w:val="20"/>
        </w:rPr>
        <w:t xml:space="preserve"> 1 ustawy o ZSK). </w:t>
      </w:r>
    </w:p>
    <w:p w:rsidR="00555FC1" w:rsidRDefault="00555FC1" w:rsidP="00555FC1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734B1" w:rsidRDefault="007734B1" w:rsidP="00555FC1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 w:rsidRPr="00555FC1">
        <w:rPr>
          <w:rFonts w:ascii="Arial" w:hAnsi="Arial" w:cs="Arial"/>
          <w:b/>
          <w:bCs/>
          <w:color w:val="000000"/>
          <w:sz w:val="20"/>
          <w:szCs w:val="20"/>
        </w:rPr>
        <w:t>Przykłady instytucji pełniących role instytucji certyfikujących dla różnych kwalifikacji:</w:t>
      </w:r>
    </w:p>
    <w:p w:rsidR="00555FC1" w:rsidRDefault="00555FC1" w:rsidP="00555FC1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19"/>
        <w:gridCol w:w="4889"/>
      </w:tblGrid>
      <w:tr w:rsidR="00555FC1" w:rsidRPr="00555FC1" w:rsidTr="00555FC1">
        <w:trPr>
          <w:trHeight w:val="84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Nazwa kwalifikacji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INSTYTUCJA CERTYFIKUJĄCA </w:t>
            </w:r>
          </w:p>
        </w:tc>
      </w:tr>
      <w:tr w:rsidR="00555FC1" w:rsidRPr="00555FC1" w:rsidTr="00555FC1">
        <w:trPr>
          <w:trHeight w:val="86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Kwalifikacje ze szkolnictwa zawodowego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Okręgowe Komisje Egzaminacyjne </w:t>
            </w:r>
          </w:p>
        </w:tc>
      </w:tr>
      <w:tr w:rsidR="00555FC1" w:rsidRPr="00555FC1" w:rsidTr="00555FC1">
        <w:trPr>
          <w:trHeight w:val="205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Kwalifikacje rzemieślnicze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Izby rzemieślnicze (Egzaminy przeprowadzają komisje egzaminacyjne przy izbach rzemieślniczych) </w:t>
            </w:r>
          </w:p>
        </w:tc>
      </w:tr>
      <w:tr w:rsidR="00555FC1" w:rsidRPr="00555FC1" w:rsidTr="00555FC1">
        <w:trPr>
          <w:trHeight w:val="324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ECDL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Polskie Towarzystwo Informatyczne (Egzaminy przeprowadzają Centra Egzaminacyjne akredytowane przez PTI) </w:t>
            </w:r>
          </w:p>
        </w:tc>
      </w:tr>
      <w:tr w:rsidR="00555FC1" w:rsidRPr="00555FC1" w:rsidTr="00555FC1">
        <w:trPr>
          <w:trHeight w:val="86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Licencje lotnicze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Urząd Lotnictwa Cywilnego </w:t>
            </w:r>
          </w:p>
        </w:tc>
      </w:tr>
      <w:tr w:rsidR="00555FC1" w:rsidRPr="00555FC1" w:rsidTr="00555FC1">
        <w:trPr>
          <w:trHeight w:val="203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Kwalifikacje w sektorze bankowym i finansowym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Warszawski Instytut Bankowości </w:t>
            </w:r>
          </w:p>
        </w:tc>
      </w:tr>
      <w:tr w:rsidR="00555FC1" w:rsidRPr="00555FC1" w:rsidTr="00555FC1">
        <w:trPr>
          <w:trHeight w:val="207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Uprawnienia budowlane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Okręgowa Komisja Kwalifikacyjna Polskiej Izby Inżynierów Budownictwa </w:t>
            </w:r>
          </w:p>
        </w:tc>
      </w:tr>
      <w:tr w:rsidR="00555FC1" w:rsidRPr="00555FC1" w:rsidTr="00555FC1">
        <w:trPr>
          <w:trHeight w:val="86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Uprawnienia budowlane w telekomunikacji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Stowarzyszenie Budowniczych Telekomunikacji </w:t>
            </w:r>
          </w:p>
        </w:tc>
      </w:tr>
      <w:tr w:rsidR="00555FC1" w:rsidRPr="00555FC1" w:rsidTr="00555FC1">
        <w:trPr>
          <w:trHeight w:val="86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Specjalizacje lekarskie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Centrum Egzaminów Medycznych </w:t>
            </w:r>
          </w:p>
        </w:tc>
      </w:tr>
      <w:tr w:rsidR="00555FC1" w:rsidRPr="00555FC1" w:rsidTr="00555FC1">
        <w:trPr>
          <w:trHeight w:val="324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Dyplomowany księgowy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Stowarzyszenie Księgowych w Polsce (Egzaminy przeprowadzają Oddziały Okręgowe Stowarzyszenia Księgowych w Polsce) </w:t>
            </w:r>
          </w:p>
        </w:tc>
      </w:tr>
      <w:tr w:rsidR="00555FC1" w:rsidRPr="00555FC1" w:rsidTr="00555FC1">
        <w:trPr>
          <w:trHeight w:val="86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Trener Organizacji Pozarządowych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Stowarzyszenie Trenerów Organizacji Pozarządowych </w:t>
            </w:r>
          </w:p>
        </w:tc>
      </w:tr>
      <w:tr w:rsidR="00555FC1" w:rsidRPr="00555FC1" w:rsidTr="00555FC1">
        <w:trPr>
          <w:trHeight w:val="205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Prawo jazdy (wszystkie kategorie)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Starosta powiatu/Prezydent miasta (Egzaminy przeprowadza Wojewódzki Ośrodek Ruchu Drogowego) </w:t>
            </w:r>
          </w:p>
        </w:tc>
      </w:tr>
      <w:tr w:rsidR="00555FC1" w:rsidRPr="00555FC1" w:rsidTr="00555FC1">
        <w:trPr>
          <w:trHeight w:val="205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Obsługa i konserwacja urządzeń technicznych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Urząd Dozoru Technicznego </w:t>
            </w:r>
          </w:p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Transportowy Dozór Techniczny </w:t>
            </w:r>
          </w:p>
        </w:tc>
      </w:tr>
      <w:tr w:rsidR="00555FC1" w:rsidRPr="00555FC1" w:rsidTr="00555FC1">
        <w:trPr>
          <w:trHeight w:val="205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Instalator mikro- i małych instalacji OZE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Urząd Dozoru Technicznego </w:t>
            </w:r>
          </w:p>
        </w:tc>
      </w:tr>
      <w:tr w:rsidR="00555FC1" w:rsidRPr="00555FC1" w:rsidTr="00555FC1">
        <w:trPr>
          <w:trHeight w:val="205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Eksploatacja urządzeń, instalacji i sieci energetycznych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Urząd Regulacji Energetyki </w:t>
            </w:r>
          </w:p>
        </w:tc>
      </w:tr>
      <w:tr w:rsidR="00555FC1" w:rsidRPr="00555FC1" w:rsidTr="00555FC1">
        <w:trPr>
          <w:trHeight w:val="205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Spawacz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Instytut Spawalnictwa </w:t>
            </w:r>
          </w:p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Urząd Dozoru Technicznego, </w:t>
            </w:r>
          </w:p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Polski Rejestr Statków </w:t>
            </w:r>
          </w:p>
        </w:tc>
      </w:tr>
      <w:tr w:rsidR="00555FC1" w:rsidRPr="00555FC1" w:rsidTr="00555FC1">
        <w:trPr>
          <w:trHeight w:val="205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Rzecznik patentowy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Samorząd Rzeczników Patentowych </w:t>
            </w:r>
          </w:p>
        </w:tc>
      </w:tr>
      <w:tr w:rsidR="00555FC1" w:rsidRPr="00555FC1" w:rsidTr="00555FC1">
        <w:trPr>
          <w:trHeight w:val="205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Adwokat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Samorząd Adwokacki </w:t>
            </w:r>
          </w:p>
        </w:tc>
      </w:tr>
      <w:tr w:rsidR="00555FC1" w:rsidRPr="00555FC1" w:rsidTr="00555FC1">
        <w:trPr>
          <w:trHeight w:val="205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Marynarz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Urząd Morski </w:t>
            </w:r>
          </w:p>
        </w:tc>
      </w:tr>
      <w:tr w:rsidR="00555FC1" w:rsidRPr="00555FC1" w:rsidTr="00555FC1">
        <w:trPr>
          <w:trHeight w:val="205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Inspektor dozoru jądrowego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Państwowa Agencja Atomistyki </w:t>
            </w:r>
          </w:p>
        </w:tc>
      </w:tr>
      <w:tr w:rsidR="00555FC1" w:rsidRPr="00555FC1" w:rsidTr="00555FC1">
        <w:trPr>
          <w:trHeight w:val="205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Biegły rewident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Krajowa Izba Biegłych Rewidentów </w:t>
            </w:r>
          </w:p>
        </w:tc>
      </w:tr>
      <w:tr w:rsidR="00555FC1" w:rsidRPr="00555FC1" w:rsidTr="00555FC1">
        <w:trPr>
          <w:trHeight w:val="205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Logistyk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Krajowa Organizacja Certyfikująca Europejskiego Towarzystwa Logistycznego (Egzaminy przeprowadza Instytut Logistyki i Magazynowania) </w:t>
            </w:r>
          </w:p>
        </w:tc>
      </w:tr>
      <w:tr w:rsidR="00555FC1" w:rsidRPr="00555FC1" w:rsidTr="00555FC1">
        <w:trPr>
          <w:trHeight w:val="205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Operator wózka widłowego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Urząd Dozoru Technicznego lub </w:t>
            </w:r>
          </w:p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Instytut Mechanizacji Budownictwa i Górnictwa Skalnego </w:t>
            </w:r>
          </w:p>
        </w:tc>
      </w:tr>
      <w:tr w:rsidR="00555FC1" w:rsidRPr="00555FC1" w:rsidTr="00555FC1">
        <w:trPr>
          <w:trHeight w:val="205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Agent ubezpieczeń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Komisja Nadzoru Finansowego (Egzaminy przeprowadza Zakład Ubezpieczeń) </w:t>
            </w:r>
          </w:p>
        </w:tc>
      </w:tr>
      <w:tr w:rsidR="00555FC1" w:rsidRPr="00555FC1" w:rsidTr="00555FC1">
        <w:trPr>
          <w:trHeight w:val="205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Uprawnienie tankowania gazu LPG na stacjach paliw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Transportowy Dozór Techniczny </w:t>
            </w:r>
          </w:p>
        </w:tc>
      </w:tr>
      <w:tr w:rsidR="00555FC1" w:rsidRPr="00555FC1" w:rsidTr="00555FC1">
        <w:trPr>
          <w:trHeight w:val="205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Tłumacz przysięgły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Minister Sprawiedliwości (Egzaminy przeprowadza Państwowa Komisja Egzaminacyjna) </w:t>
            </w:r>
          </w:p>
        </w:tc>
      </w:tr>
      <w:tr w:rsidR="00555FC1" w:rsidRPr="00555FC1" w:rsidTr="00555FC1">
        <w:trPr>
          <w:trHeight w:val="205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Barman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Stowarzyszenie Polskich Barmanów </w:t>
            </w:r>
          </w:p>
        </w:tc>
      </w:tr>
      <w:tr w:rsidR="00555FC1" w:rsidRPr="00555FC1" w:rsidTr="00555FC1">
        <w:trPr>
          <w:trHeight w:val="205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Operator żurawi wieżowych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Urząd Dozoru Technicznego </w:t>
            </w:r>
          </w:p>
        </w:tc>
      </w:tr>
      <w:tr w:rsidR="00555FC1" w:rsidRPr="00555FC1" w:rsidTr="00555FC1">
        <w:trPr>
          <w:trHeight w:val="205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Operator urządzeń transportu bliskiego – podesty ruchome przejezdne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Urząd Dozoru Technicznego </w:t>
            </w:r>
          </w:p>
        </w:tc>
      </w:tr>
      <w:tr w:rsidR="00555FC1" w:rsidRPr="00555FC1" w:rsidTr="00555FC1">
        <w:trPr>
          <w:trHeight w:val="205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Uprawnienie do wykonywania zawodu Siostry PCK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Polski Czerwony Krzyż </w:t>
            </w:r>
          </w:p>
        </w:tc>
      </w:tr>
      <w:tr w:rsidR="00555FC1" w:rsidRPr="00555FC1" w:rsidTr="00555FC1">
        <w:trPr>
          <w:trHeight w:val="205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Elektryk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Urząd Regulacji Energetyki </w:t>
            </w:r>
          </w:p>
        </w:tc>
      </w:tr>
      <w:tr w:rsidR="00555FC1" w:rsidRPr="00555FC1" w:rsidTr="00555FC1">
        <w:trPr>
          <w:trHeight w:val="205"/>
        </w:trPr>
        <w:tc>
          <w:tcPr>
            <w:tcW w:w="421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Palacz kotłów CO </w:t>
            </w:r>
          </w:p>
        </w:tc>
        <w:tc>
          <w:tcPr>
            <w:tcW w:w="4889" w:type="dxa"/>
          </w:tcPr>
          <w:p w:rsidR="00555FC1" w:rsidRPr="00555FC1" w:rsidRDefault="00555FC1" w:rsidP="0055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5FC1">
              <w:rPr>
                <w:rFonts w:ascii="Arial" w:hAnsi="Arial" w:cs="Arial"/>
                <w:color w:val="000000"/>
                <w:sz w:val="18"/>
                <w:szCs w:val="18"/>
              </w:rPr>
              <w:t xml:space="preserve">Urząd Regulacji Energetyki </w:t>
            </w:r>
          </w:p>
        </w:tc>
      </w:tr>
    </w:tbl>
    <w:p w:rsidR="00555FC1" w:rsidRDefault="00555FC1" w:rsidP="00555FC1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24"/>
          <w:szCs w:val="24"/>
        </w:rPr>
      </w:pPr>
    </w:p>
    <w:p w:rsidR="003D49F0" w:rsidRPr="003D49F0" w:rsidRDefault="003D49F0" w:rsidP="003D49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3D49F0">
        <w:rPr>
          <w:rFonts w:ascii="Arial" w:hAnsi="Arial" w:cs="Arial"/>
          <w:b/>
          <w:bCs/>
          <w:color w:val="000000"/>
          <w:sz w:val="20"/>
          <w:szCs w:val="20"/>
        </w:rPr>
        <w:t xml:space="preserve">Wykazane powyżej instytucje certyfikujące i kwalifikacje stanowią jedynie przykłady i nie należy ich traktować jako zamkniętej listy. </w:t>
      </w:r>
    </w:p>
    <w:p w:rsidR="003D49F0" w:rsidRPr="003D49F0" w:rsidRDefault="003D49F0" w:rsidP="003D49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3D49F0">
        <w:rPr>
          <w:rFonts w:ascii="Arial" w:hAnsi="Arial" w:cs="Arial"/>
          <w:color w:val="000000"/>
          <w:sz w:val="20"/>
          <w:szCs w:val="20"/>
        </w:rPr>
        <w:t xml:space="preserve">Informacje nt. instytucji certyfikujących osoby, akredytowanych przez Polskie Centrum Akredytacji, można znaleźć na stronie internetowej www.pca.gov.pl (zakładka: akredytowane podmioty/jednostki certyfikujące osoby). Wykaz akredytowanych jednostek certyfikujących znajduje się również na stronie Rady Głównej Instytutów Badawczych (zakładka: Laboratoria Akredytowane/Wykaz akredytowanych jednostek certyfikujących). </w:t>
      </w:r>
    </w:p>
    <w:p w:rsidR="003D49F0" w:rsidRDefault="003D49F0" w:rsidP="003D49F0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 w:rsidRPr="003D49F0">
        <w:rPr>
          <w:rFonts w:ascii="Arial" w:hAnsi="Arial" w:cs="Arial"/>
          <w:b/>
          <w:bCs/>
          <w:color w:val="000000"/>
          <w:sz w:val="23"/>
          <w:szCs w:val="23"/>
        </w:rPr>
        <w:t>Lista sprawdzająca do weryfikacji czy dany dokument można uznać za potwierdzający kwalifikację na potrzeby mierzenia wskaźników monitorowania EFS dot. uzyskiwania kwalifikacji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96"/>
        <w:gridCol w:w="850"/>
        <w:gridCol w:w="963"/>
      </w:tblGrid>
      <w:tr w:rsidR="003D49F0" w:rsidRPr="003D49F0" w:rsidTr="008D63C4">
        <w:trPr>
          <w:trHeight w:val="93"/>
        </w:trPr>
        <w:tc>
          <w:tcPr>
            <w:tcW w:w="7196" w:type="dxa"/>
            <w:shd w:val="clear" w:color="auto" w:fill="E36C0A" w:themeFill="accent6" w:themeFillShade="BF"/>
            <w:vAlign w:val="center"/>
          </w:tcPr>
          <w:p w:rsidR="003D49F0" w:rsidRPr="003D49F0" w:rsidRDefault="003D49F0" w:rsidP="008D6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49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Pytanie</w:t>
            </w:r>
          </w:p>
        </w:tc>
        <w:tc>
          <w:tcPr>
            <w:tcW w:w="850" w:type="dxa"/>
            <w:shd w:val="clear" w:color="auto" w:fill="E36C0A" w:themeFill="accent6" w:themeFillShade="BF"/>
            <w:vAlign w:val="center"/>
          </w:tcPr>
          <w:p w:rsidR="003D49F0" w:rsidRPr="003D49F0" w:rsidRDefault="003D49F0" w:rsidP="008D6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49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963" w:type="dxa"/>
            <w:shd w:val="clear" w:color="auto" w:fill="E36C0A" w:themeFill="accent6" w:themeFillShade="BF"/>
            <w:vAlign w:val="center"/>
          </w:tcPr>
          <w:p w:rsidR="003D49F0" w:rsidRPr="003D49F0" w:rsidRDefault="003D49F0" w:rsidP="008D6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49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NIE</w:t>
            </w:r>
          </w:p>
        </w:tc>
      </w:tr>
      <w:tr w:rsidR="003D49F0" w:rsidRPr="003D49F0" w:rsidTr="008D63C4">
        <w:trPr>
          <w:trHeight w:val="93"/>
        </w:trPr>
        <w:tc>
          <w:tcPr>
            <w:tcW w:w="9009" w:type="dxa"/>
            <w:gridSpan w:val="3"/>
            <w:shd w:val="clear" w:color="auto" w:fill="FBD4B4" w:themeFill="accent6" w:themeFillTint="66"/>
          </w:tcPr>
          <w:p w:rsidR="003D49F0" w:rsidRPr="003D49F0" w:rsidRDefault="003D49F0" w:rsidP="003D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D49F0" w:rsidRPr="003D49F0" w:rsidRDefault="003D49F0" w:rsidP="003D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49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I. Uznawane kwalifikacje </w:t>
            </w:r>
          </w:p>
          <w:p w:rsidR="003D49F0" w:rsidRPr="003D49F0" w:rsidRDefault="003D49F0" w:rsidP="003D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D49F0" w:rsidRPr="003D49F0" w:rsidTr="00331495">
        <w:trPr>
          <w:trHeight w:val="696"/>
        </w:trPr>
        <w:tc>
          <w:tcPr>
            <w:tcW w:w="7196" w:type="dxa"/>
          </w:tcPr>
          <w:p w:rsidR="003D49F0" w:rsidRPr="003D49F0" w:rsidRDefault="003D49F0" w:rsidP="003D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D49F0">
              <w:rPr>
                <w:rFonts w:ascii="Arial" w:hAnsi="Arial" w:cs="Arial"/>
                <w:color w:val="000000"/>
                <w:sz w:val="20"/>
                <w:szCs w:val="20"/>
              </w:rPr>
              <w:t>1. Czy wydany dokument jest potwierdzeniem uzyskania kwalifikacji w zawodzie?</w:t>
            </w:r>
          </w:p>
        </w:tc>
        <w:tc>
          <w:tcPr>
            <w:tcW w:w="850" w:type="dxa"/>
          </w:tcPr>
          <w:p w:rsidR="003D49F0" w:rsidRPr="003D49F0" w:rsidRDefault="003D49F0" w:rsidP="003D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</w:tcPr>
          <w:p w:rsidR="003D49F0" w:rsidRPr="003D49F0" w:rsidRDefault="003D49F0" w:rsidP="003D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D49F0" w:rsidRPr="003D49F0" w:rsidTr="00331495">
        <w:trPr>
          <w:trHeight w:val="549"/>
        </w:trPr>
        <w:tc>
          <w:tcPr>
            <w:tcW w:w="7196" w:type="dxa"/>
          </w:tcPr>
          <w:p w:rsidR="003D49F0" w:rsidRPr="003D49F0" w:rsidRDefault="008D63C4" w:rsidP="003D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D49F0">
              <w:rPr>
                <w:rFonts w:ascii="Arial" w:hAnsi="Arial" w:cs="Arial"/>
                <w:color w:val="000000"/>
                <w:sz w:val="20"/>
                <w:szCs w:val="20"/>
              </w:rPr>
              <w:t>2. Czy dokument został wydany przez organy władz publicznych lub samorządów zawodowych na podstawie ustawy lub rozporządzenia?</w:t>
            </w:r>
          </w:p>
        </w:tc>
        <w:tc>
          <w:tcPr>
            <w:tcW w:w="850" w:type="dxa"/>
          </w:tcPr>
          <w:p w:rsidR="003D49F0" w:rsidRPr="003D49F0" w:rsidRDefault="003D49F0" w:rsidP="003D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</w:tcPr>
          <w:p w:rsidR="003D49F0" w:rsidRPr="003D49F0" w:rsidRDefault="003D49F0" w:rsidP="003D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D49F0" w:rsidRPr="003D49F0" w:rsidTr="00331495">
        <w:trPr>
          <w:trHeight w:val="841"/>
        </w:trPr>
        <w:tc>
          <w:tcPr>
            <w:tcW w:w="7196" w:type="dxa"/>
          </w:tcPr>
          <w:p w:rsidR="003D49F0" w:rsidRPr="003D49F0" w:rsidRDefault="008D63C4" w:rsidP="003D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D49F0">
              <w:rPr>
                <w:rFonts w:ascii="Arial" w:hAnsi="Arial" w:cs="Arial"/>
                <w:color w:val="000000"/>
                <w:sz w:val="20"/>
                <w:szCs w:val="20"/>
              </w:rPr>
              <w:t>3. Czy dokument potwierdza uprawnienia do wykonywania zawodu na danym stanowisku (tzw. uprawnienia stanowiskowe) i jest wydawany po przeprowadzeniu walidacji?</w:t>
            </w:r>
          </w:p>
        </w:tc>
        <w:tc>
          <w:tcPr>
            <w:tcW w:w="850" w:type="dxa"/>
          </w:tcPr>
          <w:p w:rsidR="003D49F0" w:rsidRPr="003D49F0" w:rsidRDefault="003D49F0" w:rsidP="003D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</w:tcPr>
          <w:p w:rsidR="003D49F0" w:rsidRPr="003D49F0" w:rsidRDefault="003D49F0" w:rsidP="003D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D49F0" w:rsidRPr="003D49F0" w:rsidTr="00331495">
        <w:trPr>
          <w:trHeight w:val="567"/>
        </w:trPr>
        <w:tc>
          <w:tcPr>
            <w:tcW w:w="7196" w:type="dxa"/>
          </w:tcPr>
          <w:p w:rsidR="003D49F0" w:rsidRPr="003D49F0" w:rsidRDefault="008D63C4" w:rsidP="003D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D49F0">
              <w:rPr>
                <w:rFonts w:ascii="Arial" w:hAnsi="Arial" w:cs="Arial"/>
                <w:color w:val="000000"/>
                <w:sz w:val="20"/>
                <w:szCs w:val="20"/>
              </w:rPr>
              <w:t>4. Czy dokument jest certyfikatem, dla którego wypracowano system walidacji i certyfikowania efektów uczenia się na poziomie międzynarodowym?</w:t>
            </w:r>
          </w:p>
        </w:tc>
        <w:tc>
          <w:tcPr>
            <w:tcW w:w="850" w:type="dxa"/>
          </w:tcPr>
          <w:p w:rsidR="003D49F0" w:rsidRPr="003D49F0" w:rsidRDefault="003D49F0" w:rsidP="003D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</w:tcPr>
          <w:p w:rsidR="003D49F0" w:rsidRPr="003D49F0" w:rsidRDefault="003D49F0" w:rsidP="003D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D49F0" w:rsidRPr="003D49F0" w:rsidTr="008D63C4">
        <w:trPr>
          <w:trHeight w:val="590"/>
        </w:trPr>
        <w:tc>
          <w:tcPr>
            <w:tcW w:w="9009" w:type="dxa"/>
            <w:gridSpan w:val="3"/>
          </w:tcPr>
          <w:p w:rsidR="003D49F0" w:rsidRPr="003D49F0" w:rsidRDefault="003D49F0" w:rsidP="003D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49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Jeżeli co najmniej jedna z odpowiedzi jest twierdząca, dany dokument można uznać za potwierdzający uzyskanie kwalifikacji. </w:t>
            </w:r>
          </w:p>
          <w:p w:rsidR="003D49F0" w:rsidRPr="003D49F0" w:rsidRDefault="003D49F0" w:rsidP="003D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49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Jeżeli na żadne z powyższych pytań nie udzielono odpowiedzi twierdzącej, należy przejść do </w:t>
            </w:r>
            <w:proofErr w:type="spellStart"/>
            <w:r w:rsidRPr="003D49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pkt</w:t>
            </w:r>
            <w:proofErr w:type="spellEnd"/>
            <w:r w:rsidRPr="003D49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II. </w:t>
            </w:r>
          </w:p>
        </w:tc>
      </w:tr>
      <w:tr w:rsidR="003D49F0" w:rsidRPr="003D49F0" w:rsidTr="008D63C4">
        <w:trPr>
          <w:trHeight w:val="347"/>
        </w:trPr>
        <w:tc>
          <w:tcPr>
            <w:tcW w:w="9009" w:type="dxa"/>
            <w:gridSpan w:val="3"/>
            <w:shd w:val="clear" w:color="auto" w:fill="FBD4B4" w:themeFill="accent6" w:themeFillTint="66"/>
          </w:tcPr>
          <w:p w:rsidR="003D49F0" w:rsidRPr="003D49F0" w:rsidRDefault="003D49F0" w:rsidP="003D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49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II. Warunki umożliwiające uznanie danego dokumentu za potwierdzający uzyskanie kwalifikacji </w:t>
            </w:r>
          </w:p>
        </w:tc>
      </w:tr>
      <w:tr w:rsidR="008D63C4" w:rsidRPr="003D49F0" w:rsidTr="008D63C4">
        <w:trPr>
          <w:trHeight w:val="225"/>
        </w:trPr>
        <w:tc>
          <w:tcPr>
            <w:tcW w:w="7196" w:type="dxa"/>
          </w:tcPr>
          <w:p w:rsidR="008D63C4" w:rsidRPr="003D49F0" w:rsidRDefault="008D63C4" w:rsidP="003D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D49F0">
              <w:rPr>
                <w:rFonts w:ascii="Arial" w:hAnsi="Arial" w:cs="Arial"/>
                <w:color w:val="000000"/>
                <w:sz w:val="20"/>
                <w:szCs w:val="20"/>
              </w:rPr>
              <w:t>1. Czy dokument potwierdzający uzyskanie kwalifikacji zawiera opis efektów uczenia się?</w:t>
            </w:r>
          </w:p>
        </w:tc>
        <w:tc>
          <w:tcPr>
            <w:tcW w:w="850" w:type="dxa"/>
          </w:tcPr>
          <w:p w:rsidR="008D63C4" w:rsidRPr="003D49F0" w:rsidRDefault="008D63C4" w:rsidP="003D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</w:tcPr>
          <w:p w:rsidR="008D63C4" w:rsidRPr="003D49F0" w:rsidRDefault="008D63C4" w:rsidP="003D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D63C4" w:rsidRPr="003D49F0" w:rsidTr="008D63C4">
        <w:trPr>
          <w:trHeight w:val="225"/>
        </w:trPr>
        <w:tc>
          <w:tcPr>
            <w:tcW w:w="7196" w:type="dxa"/>
          </w:tcPr>
          <w:p w:rsidR="008D63C4" w:rsidRPr="003D49F0" w:rsidRDefault="008D63C4" w:rsidP="003D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D49F0">
              <w:rPr>
                <w:rFonts w:ascii="Arial" w:hAnsi="Arial" w:cs="Arial"/>
                <w:color w:val="000000"/>
                <w:sz w:val="20"/>
                <w:szCs w:val="20"/>
              </w:rPr>
              <w:t>2. Czy procesy kształcenia oraz walidacji są realizowane z zapewnieniem rozdzielności funkcji?</w:t>
            </w:r>
          </w:p>
        </w:tc>
        <w:tc>
          <w:tcPr>
            <w:tcW w:w="850" w:type="dxa"/>
          </w:tcPr>
          <w:p w:rsidR="008D63C4" w:rsidRPr="003D49F0" w:rsidRDefault="008D63C4" w:rsidP="003D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</w:tcPr>
          <w:p w:rsidR="008D63C4" w:rsidRPr="003D49F0" w:rsidRDefault="008D63C4" w:rsidP="003D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D63C4" w:rsidRPr="003D49F0" w:rsidTr="008D63C4">
        <w:trPr>
          <w:trHeight w:val="835"/>
        </w:trPr>
        <w:tc>
          <w:tcPr>
            <w:tcW w:w="7196" w:type="dxa"/>
          </w:tcPr>
          <w:p w:rsidR="00E82049" w:rsidRDefault="008D63C4" w:rsidP="008D63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49F0">
              <w:rPr>
                <w:rFonts w:ascii="Arial" w:hAnsi="Arial" w:cs="Arial"/>
                <w:color w:val="000000"/>
                <w:sz w:val="20"/>
                <w:szCs w:val="20"/>
              </w:rPr>
              <w:t xml:space="preserve">3. Czy dokument potwierdzający uzyskanie kwalifikacji jest rozpoznawalny i uznawalny w danej branży/sektorze, tzn. czy otrzymał pozytywne rekomendacje od: </w:t>
            </w:r>
          </w:p>
          <w:p w:rsidR="008D63C4" w:rsidRDefault="008D63C4" w:rsidP="00E82049">
            <w:pPr>
              <w:pStyle w:val="Akapitzlist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2049">
              <w:rPr>
                <w:rFonts w:ascii="Arial" w:hAnsi="Arial" w:cs="Arial"/>
                <w:color w:val="000000"/>
                <w:sz w:val="20"/>
                <w:szCs w:val="20"/>
              </w:rPr>
              <w:t xml:space="preserve">co najmniej 5 pracodawców danej branży/ sektorów lub </w:t>
            </w:r>
          </w:p>
          <w:p w:rsidR="008D63C4" w:rsidRPr="00E82049" w:rsidRDefault="008D63C4" w:rsidP="00E82049">
            <w:pPr>
              <w:pStyle w:val="Akapitzlist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2049">
              <w:rPr>
                <w:rFonts w:ascii="Arial" w:hAnsi="Arial" w:cs="Arial"/>
                <w:color w:val="000000"/>
                <w:sz w:val="20"/>
                <w:szCs w:val="20"/>
              </w:rPr>
              <w:t>związku branżowego, zrzeszającego pracodawców danej branży/</w:t>
            </w:r>
            <w:r w:rsidR="00E82049">
              <w:rPr>
                <w:rFonts w:ascii="Arial" w:hAnsi="Arial" w:cs="Arial"/>
                <w:color w:val="000000"/>
                <w:sz w:val="20"/>
                <w:szCs w:val="20"/>
              </w:rPr>
              <w:t>sektorów</w:t>
            </w:r>
          </w:p>
        </w:tc>
        <w:tc>
          <w:tcPr>
            <w:tcW w:w="850" w:type="dxa"/>
          </w:tcPr>
          <w:p w:rsidR="008D63C4" w:rsidRPr="003D49F0" w:rsidRDefault="008D63C4" w:rsidP="003D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49F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63" w:type="dxa"/>
          </w:tcPr>
          <w:p w:rsidR="008D63C4" w:rsidRPr="003D49F0" w:rsidRDefault="008D63C4" w:rsidP="003D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D49F0" w:rsidRPr="003D49F0" w:rsidTr="00F43F6C">
        <w:trPr>
          <w:trHeight w:val="530"/>
        </w:trPr>
        <w:tc>
          <w:tcPr>
            <w:tcW w:w="9009" w:type="dxa"/>
            <w:gridSpan w:val="3"/>
          </w:tcPr>
          <w:p w:rsidR="003D49F0" w:rsidRPr="00F43F6C" w:rsidRDefault="00E82049" w:rsidP="00E820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43F6C">
              <w:rPr>
                <w:rFonts w:ascii="Arial" w:hAnsi="Arial" w:cs="Arial"/>
                <w:b/>
                <w:sz w:val="20"/>
                <w:szCs w:val="20"/>
              </w:rPr>
              <w:t xml:space="preserve">Jeżeli na </w:t>
            </w:r>
            <w:r w:rsidRPr="00F43F6C">
              <w:rPr>
                <w:rFonts w:ascii="Arial" w:hAnsi="Arial" w:cs="Arial"/>
                <w:b/>
                <w:sz w:val="20"/>
                <w:szCs w:val="20"/>
                <w:u w:val="single"/>
              </w:rPr>
              <w:t>każde</w:t>
            </w:r>
            <w:r w:rsidRPr="00F43F6C">
              <w:rPr>
                <w:rFonts w:ascii="Arial" w:hAnsi="Arial" w:cs="Arial"/>
                <w:b/>
                <w:sz w:val="20"/>
                <w:szCs w:val="20"/>
              </w:rPr>
              <w:t xml:space="preserve"> z powyższych pytań z części II listy odpowiedź jest </w:t>
            </w:r>
            <w:r w:rsidRPr="00F43F6C">
              <w:rPr>
                <w:rFonts w:ascii="Arial" w:hAnsi="Arial" w:cs="Arial"/>
                <w:b/>
                <w:sz w:val="20"/>
                <w:szCs w:val="20"/>
                <w:u w:val="single"/>
              </w:rPr>
              <w:t>twierdząca</w:t>
            </w:r>
            <w:r w:rsidRPr="00F43F6C">
              <w:rPr>
                <w:rFonts w:ascii="Arial" w:hAnsi="Arial" w:cs="Arial"/>
                <w:b/>
                <w:sz w:val="20"/>
                <w:szCs w:val="20"/>
              </w:rPr>
              <w:t>, dany dokument można uznać za potwierdzający uzyskanie kwalifikacji</w:t>
            </w:r>
          </w:p>
        </w:tc>
      </w:tr>
    </w:tbl>
    <w:p w:rsidR="003D49F0" w:rsidRPr="00555FC1" w:rsidRDefault="003D49F0" w:rsidP="003D49F0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Arial" w:hAnsi="Arial" w:cs="Arial"/>
          <w:sz w:val="24"/>
          <w:szCs w:val="24"/>
        </w:rPr>
      </w:pPr>
    </w:p>
    <w:sectPr w:rsidR="003D49F0" w:rsidRPr="00555FC1" w:rsidSect="00E82049">
      <w:pgSz w:w="11906" w:h="16838"/>
      <w:pgMar w:top="1417" w:right="1417" w:bottom="1417" w:left="1417" w:header="708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F80" w:rsidRDefault="00D03F80" w:rsidP="00816A2C">
      <w:pPr>
        <w:spacing w:after="0" w:line="240" w:lineRule="auto"/>
      </w:pPr>
      <w:r>
        <w:separator/>
      </w:r>
    </w:p>
  </w:endnote>
  <w:endnote w:type="continuationSeparator" w:id="0">
    <w:p w:rsidR="00D03F80" w:rsidRDefault="00D03F80" w:rsidP="00816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68141"/>
      <w:docPartObj>
        <w:docPartGallery w:val="Page Numbers (Bottom of Page)"/>
        <w:docPartUnique/>
      </w:docPartObj>
    </w:sdtPr>
    <w:sdtContent>
      <w:p w:rsidR="00E82049" w:rsidRDefault="00761CA7">
        <w:pPr>
          <w:pStyle w:val="Stopka"/>
          <w:jc w:val="center"/>
        </w:pPr>
        <w:fldSimple w:instr=" PAGE   \* MERGEFORMAT ">
          <w:r w:rsidR="00331495">
            <w:rPr>
              <w:noProof/>
            </w:rPr>
            <w:t>7</w:t>
          </w:r>
        </w:fldSimple>
      </w:p>
    </w:sdtContent>
  </w:sdt>
  <w:p w:rsidR="00E82049" w:rsidRDefault="00E8204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F80" w:rsidRDefault="00D03F80" w:rsidP="00816A2C">
      <w:pPr>
        <w:spacing w:after="0" w:line="240" w:lineRule="auto"/>
      </w:pPr>
      <w:r>
        <w:separator/>
      </w:r>
    </w:p>
  </w:footnote>
  <w:footnote w:type="continuationSeparator" w:id="0">
    <w:p w:rsidR="00D03F80" w:rsidRDefault="00D03F80" w:rsidP="00816A2C">
      <w:pPr>
        <w:spacing w:after="0" w:line="240" w:lineRule="auto"/>
      </w:pPr>
      <w:r>
        <w:continuationSeparator/>
      </w:r>
    </w:p>
  </w:footnote>
  <w:footnote w:id="1">
    <w:p w:rsidR="00555FC1" w:rsidRDefault="00555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Polska Rama Kwalifikacji – opis ośmiu wyodrębnionych w Polsce poziomów kwalifikacji odpowiadających odpowiednim poziomom europejskich ram kwalifikacji. Kwalifikacje, które zostaną wpisane do Zintegrowanego Rejestru Kwalifikacji będą miały przypisany odpowiedni poziom Polskiej Ramy Kwalifikacji.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23291"/>
    <w:multiLevelType w:val="hybridMultilevel"/>
    <w:tmpl w:val="5360EB64"/>
    <w:lvl w:ilvl="0" w:tplc="6BD43B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4F6"/>
    <w:multiLevelType w:val="hybridMultilevel"/>
    <w:tmpl w:val="95BE2D58"/>
    <w:lvl w:ilvl="0" w:tplc="6BD43B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63830"/>
    <w:multiLevelType w:val="hybridMultilevel"/>
    <w:tmpl w:val="859059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3E455B"/>
    <w:multiLevelType w:val="hybridMultilevel"/>
    <w:tmpl w:val="F73092F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462C5C"/>
    <w:multiLevelType w:val="hybridMultilevel"/>
    <w:tmpl w:val="10B44472"/>
    <w:lvl w:ilvl="0" w:tplc="6BD43B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370C81"/>
    <w:multiLevelType w:val="hybridMultilevel"/>
    <w:tmpl w:val="C59CAF4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972F1F"/>
    <w:multiLevelType w:val="hybridMultilevel"/>
    <w:tmpl w:val="D9C4CEA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2C692B"/>
    <w:multiLevelType w:val="hybridMultilevel"/>
    <w:tmpl w:val="ECCE638E"/>
    <w:lvl w:ilvl="0" w:tplc="6BD43B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B45C2C">
      <w:numFmt w:val="bullet"/>
      <w:lvlText w:val="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53267C"/>
    <w:multiLevelType w:val="hybridMultilevel"/>
    <w:tmpl w:val="4642AAE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132367"/>
    <w:multiLevelType w:val="hybridMultilevel"/>
    <w:tmpl w:val="AAD06D1A"/>
    <w:lvl w:ilvl="0" w:tplc="6BD43B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CF3962"/>
    <w:multiLevelType w:val="hybridMultilevel"/>
    <w:tmpl w:val="29C0FD4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8229D9"/>
    <w:multiLevelType w:val="hybridMultilevel"/>
    <w:tmpl w:val="4874149E"/>
    <w:lvl w:ilvl="0" w:tplc="6BD43B7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AB4688E"/>
    <w:multiLevelType w:val="hybridMultilevel"/>
    <w:tmpl w:val="CE30BC2A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FD53A71"/>
    <w:multiLevelType w:val="hybridMultilevel"/>
    <w:tmpl w:val="A6CC7140"/>
    <w:lvl w:ilvl="0" w:tplc="6BD43B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20555F"/>
    <w:multiLevelType w:val="hybridMultilevel"/>
    <w:tmpl w:val="621C2E3A"/>
    <w:lvl w:ilvl="0" w:tplc="6BD43B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4D6E2E"/>
    <w:multiLevelType w:val="hybridMultilevel"/>
    <w:tmpl w:val="5C08211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D956FC"/>
    <w:multiLevelType w:val="hybridMultilevel"/>
    <w:tmpl w:val="97AE8928"/>
    <w:lvl w:ilvl="0" w:tplc="6BD43B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62504B"/>
    <w:multiLevelType w:val="hybridMultilevel"/>
    <w:tmpl w:val="1D12B208"/>
    <w:lvl w:ilvl="0" w:tplc="6BD43B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D84469"/>
    <w:multiLevelType w:val="hybridMultilevel"/>
    <w:tmpl w:val="6FEC261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7"/>
  </w:num>
  <w:num w:numId="5">
    <w:abstractNumId w:val="13"/>
  </w:num>
  <w:num w:numId="6">
    <w:abstractNumId w:val="2"/>
  </w:num>
  <w:num w:numId="7">
    <w:abstractNumId w:val="15"/>
  </w:num>
  <w:num w:numId="8">
    <w:abstractNumId w:val="10"/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12"/>
  </w:num>
  <w:num w:numId="14">
    <w:abstractNumId w:val="18"/>
  </w:num>
  <w:num w:numId="15">
    <w:abstractNumId w:val="8"/>
  </w:num>
  <w:num w:numId="16">
    <w:abstractNumId w:val="14"/>
  </w:num>
  <w:num w:numId="17">
    <w:abstractNumId w:val="16"/>
  </w:num>
  <w:num w:numId="18">
    <w:abstractNumId w:val="17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6A2C"/>
    <w:rsid w:val="00331495"/>
    <w:rsid w:val="00351982"/>
    <w:rsid w:val="003715C4"/>
    <w:rsid w:val="003D49F0"/>
    <w:rsid w:val="00445EF9"/>
    <w:rsid w:val="004D5E8E"/>
    <w:rsid w:val="00555FC1"/>
    <w:rsid w:val="0063675A"/>
    <w:rsid w:val="00761CA7"/>
    <w:rsid w:val="007734B1"/>
    <w:rsid w:val="00816A2C"/>
    <w:rsid w:val="008D63C4"/>
    <w:rsid w:val="00BB6BDB"/>
    <w:rsid w:val="00BE386F"/>
    <w:rsid w:val="00C86833"/>
    <w:rsid w:val="00D03F80"/>
    <w:rsid w:val="00E82049"/>
    <w:rsid w:val="00F43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6B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16A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6A2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6A2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6A2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16A2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16A2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16A2C"/>
    <w:rPr>
      <w:vertAlign w:val="superscript"/>
    </w:rPr>
  </w:style>
  <w:style w:type="paragraph" w:styleId="Akapitzlist">
    <w:name w:val="List Paragraph"/>
    <w:basedOn w:val="Normalny"/>
    <w:uiPriority w:val="34"/>
    <w:qFormat/>
    <w:rsid w:val="006367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E82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82049"/>
  </w:style>
  <w:style w:type="paragraph" w:styleId="Stopka">
    <w:name w:val="footer"/>
    <w:basedOn w:val="Normalny"/>
    <w:link w:val="StopkaZnak"/>
    <w:uiPriority w:val="99"/>
    <w:unhideWhenUsed/>
    <w:rsid w:val="00E82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20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3291</Words>
  <Characters>19752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dstrukiel</dc:creator>
  <cp:lastModifiedBy>dstrukiel</cp:lastModifiedBy>
  <cp:revision>2</cp:revision>
  <cp:lastPrinted>2018-03-01T08:13:00Z</cp:lastPrinted>
  <dcterms:created xsi:type="dcterms:W3CDTF">2018-02-28T14:53:00Z</dcterms:created>
  <dcterms:modified xsi:type="dcterms:W3CDTF">2018-03-01T08:14:00Z</dcterms:modified>
</cp:coreProperties>
</file>